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-833" w:tblpY="-12661"/>
        <w:tblOverlap w:val="never"/>
        <w:tblW w:w="10174" w:type="dxa"/>
        <w:tblInd w:w="0" w:type="dxa"/>
        <w:tblCellMar>
          <w:left w:w="5" w:type="dxa"/>
          <w:right w:w="156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4150DB" w:rsidTr="000F3212">
        <w:trPr>
          <w:trHeight w:val="330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4150DB" w:rsidP="000F3212" w:rsidRDefault="004150DB">
            <w:pPr>
              <w:ind w:left="103"/>
            </w:pPr>
            <w:bookmarkStart w:name="_GoBack" w:id="0"/>
            <w:bookmarkEnd w:id="0"/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10: Safeguarding Adults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4150DB" w:rsidTr="000F3212">
        <w:trPr>
          <w:trHeight w:val="7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150DB" w:rsidP="000F3212" w:rsidRDefault="004150DB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4150DB" w:rsidP="000F3212" w:rsidRDefault="004150DB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4150DB" w:rsidTr="000F3212">
        <w:trPr>
          <w:trHeight w:val="623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3"/>
            </w:pPr>
            <w:r>
              <w:rPr>
                <w:rFonts w:ascii="Arial" w:hAnsi="Arial" w:eastAsia="Arial" w:cs="Arial"/>
                <w:b/>
              </w:rPr>
              <w:t>10.1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4150DB" w:rsidP="000F3212" w:rsidRDefault="004150DB">
            <w:pPr>
              <w:spacing w:after="1"/>
              <w:ind w:left="103"/>
            </w:pPr>
            <w:r>
              <w:rPr>
                <w:rFonts w:ascii="Arial" w:hAnsi="Arial" w:eastAsia="Arial" w:cs="Arial"/>
                <w:b/>
              </w:rPr>
              <w:t>Understand the principles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of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4150DB" w:rsidP="000F3212" w:rsidRDefault="004150DB">
            <w:pPr>
              <w:ind w:left="103"/>
            </w:pPr>
            <w:r>
              <w:rPr>
                <w:rFonts w:ascii="Arial" w:hAnsi="Arial" w:eastAsia="Arial" w:cs="Arial"/>
                <w:b/>
              </w:rPr>
              <w:t>Safeguarding adults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10.1a Explain the term safeguarding adults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10.1b Explain their own role and responsibilities in safeguarding </w:t>
            </w:r>
            <w:r>
              <w:rPr>
                <w:rFonts w:ascii="Arial" w:hAnsi="Arial" w:eastAsia="Arial" w:cs="Arial"/>
                <w:b/>
              </w:rPr>
              <w:t>individuals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10.1c List the main types of </w:t>
            </w:r>
            <w:r>
              <w:rPr>
                <w:rFonts w:ascii="Arial" w:hAnsi="Arial" w:eastAsia="Arial" w:cs="Arial"/>
                <w:b/>
              </w:rPr>
              <w:t>abuse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10.1d Describe what constitutes </w:t>
            </w:r>
            <w:r>
              <w:rPr>
                <w:rFonts w:ascii="Arial" w:hAnsi="Arial" w:eastAsia="Arial" w:cs="Arial"/>
                <w:b/>
              </w:rPr>
              <w:t>harm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10.1e Explain why </w:t>
            </w:r>
            <w:r>
              <w:rPr>
                <w:rFonts w:ascii="Arial" w:hAnsi="Arial" w:eastAsia="Arial" w:cs="Arial"/>
                <w:b/>
              </w:rPr>
              <w:t xml:space="preserve">an individual </w:t>
            </w:r>
            <w:r>
              <w:rPr>
                <w:rFonts w:ascii="Arial" w:hAnsi="Arial" w:eastAsia="Arial" w:cs="Arial"/>
              </w:rPr>
              <w:t xml:space="preserve">may be vulnerable to </w:t>
            </w:r>
            <w:r>
              <w:rPr>
                <w:rFonts w:ascii="Arial" w:hAnsi="Arial" w:eastAsia="Arial" w:cs="Arial"/>
                <w:b/>
              </w:rPr>
              <w:t xml:space="preserve">harm </w:t>
            </w:r>
            <w:r>
              <w:rPr>
                <w:rFonts w:ascii="Arial" w:hAnsi="Arial" w:eastAsia="Arial" w:cs="Arial"/>
              </w:rPr>
              <w:t xml:space="preserve">or </w:t>
            </w:r>
            <w:r>
              <w:rPr>
                <w:rFonts w:ascii="Arial" w:hAnsi="Arial" w:eastAsia="Arial" w:cs="Arial"/>
                <w:b/>
              </w:rPr>
              <w:t>abuse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10.1f Describe what constitutes restrictive practices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10.1g List the possible indicators of </w:t>
            </w:r>
            <w:r>
              <w:rPr>
                <w:rFonts w:ascii="Arial" w:hAnsi="Arial" w:eastAsia="Arial" w:cs="Arial"/>
                <w:b/>
              </w:rPr>
              <w:t>abuse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10.hg Describe the nature and scope of </w:t>
            </w:r>
            <w:r>
              <w:rPr>
                <w:rFonts w:ascii="Arial" w:hAnsi="Arial" w:eastAsia="Arial" w:cs="Arial"/>
                <w:b/>
              </w:rPr>
              <w:t xml:space="preserve">harm </w:t>
            </w:r>
            <w:r>
              <w:rPr>
                <w:rFonts w:ascii="Arial" w:hAnsi="Arial" w:eastAsia="Arial" w:cs="Arial"/>
              </w:rPr>
              <w:t xml:space="preserve">to and </w:t>
            </w:r>
            <w:r>
              <w:rPr>
                <w:rFonts w:ascii="Arial" w:hAnsi="Arial" w:eastAsia="Arial" w:cs="Arial"/>
                <w:b/>
              </w:rPr>
              <w:t xml:space="preserve">abuse </w:t>
            </w:r>
            <w:r>
              <w:rPr>
                <w:rFonts w:ascii="Arial" w:hAnsi="Arial" w:eastAsia="Arial" w:cs="Arial"/>
              </w:rPr>
              <w:t xml:space="preserve">of adults at risk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10.1i List a range of factors which have featured in adult </w:t>
            </w:r>
            <w:r>
              <w:rPr>
                <w:rFonts w:ascii="Arial" w:hAnsi="Arial" w:eastAsia="Arial" w:cs="Arial"/>
                <w:b/>
              </w:rPr>
              <w:t xml:space="preserve">abuse </w:t>
            </w:r>
            <w:r>
              <w:rPr>
                <w:rFonts w:ascii="Arial" w:hAnsi="Arial" w:eastAsia="Arial" w:cs="Arial"/>
              </w:rPr>
              <w:t xml:space="preserve">and neglect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spacing w:after="31"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10.1j Demonstrate the importance of ensuring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are treated with dignity and respect when providing health and care </w:t>
            </w:r>
            <w:r>
              <w:rPr>
                <w:rFonts w:ascii="Arial" w:hAnsi="Arial" w:eastAsia="Arial" w:cs="Arial"/>
                <w:b/>
              </w:rPr>
              <w:t>services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10.1k Describe where to get information and advice about their role and responsibilities in preventing and protecting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from </w:t>
            </w:r>
            <w:r>
              <w:rPr>
                <w:rFonts w:ascii="Arial" w:hAnsi="Arial" w:eastAsia="Arial" w:cs="Arial"/>
                <w:b/>
              </w:rPr>
              <w:t xml:space="preserve">harm </w:t>
            </w:r>
            <w:r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  <w:b/>
              </w:rPr>
              <w:t>abuse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4150DB" w:rsidTr="000F3212">
        <w:trPr>
          <w:trHeight w:val="4059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3" w:right="101"/>
              <w:jc w:val="both"/>
            </w:pPr>
            <w:r>
              <w:rPr>
                <w:rFonts w:ascii="Arial" w:hAnsi="Arial" w:eastAsia="Arial" w:cs="Arial"/>
                <w:b/>
              </w:rPr>
              <w:t>10.2 Reduce the likelihood of abuse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150DB" w:rsidP="000F3212" w:rsidRDefault="004150DB">
            <w:pPr>
              <w:spacing w:after="2"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10.2a Describe how care environments can promote or undermine people's dignity and rights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10.2b Explain the importance of individualised, person centred care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spacing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10.2c Explain how to apply the basic principles of helping people to keep themselves safe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10.2d Explain the local arrangements for the implementation of multi-agency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Safeguarding Adult’s policies and procedures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4150DB" w:rsidP="000F3212" w:rsidRDefault="004150DB">
            <w:pPr>
              <w:spacing w:line="245" w:lineRule="auto"/>
              <w:ind w:left="101"/>
            </w:pPr>
            <w:r>
              <w:rPr>
                <w:rFonts w:ascii="Arial" w:hAnsi="Arial" w:eastAsia="Arial" w:cs="Arial"/>
              </w:rPr>
              <w:t xml:space="preserve">10.2e List ways in which the likelihood of </w:t>
            </w:r>
            <w:r>
              <w:rPr>
                <w:rFonts w:ascii="Arial" w:hAnsi="Arial" w:eastAsia="Arial" w:cs="Arial"/>
                <w:b/>
              </w:rPr>
              <w:t xml:space="preserve">abuse </w:t>
            </w:r>
            <w:r>
              <w:rPr>
                <w:rFonts w:ascii="Arial" w:hAnsi="Arial" w:eastAsia="Arial" w:cs="Arial"/>
              </w:rPr>
              <w:t xml:space="preserve">can be reduced by </w:t>
            </w:r>
            <w:r>
              <w:rPr>
                <w:rFonts w:ascii="Arial" w:hAnsi="Arial" w:eastAsia="Arial" w:cs="Arial"/>
                <w:b/>
              </w:rPr>
              <w:t>managing risk</w:t>
            </w:r>
            <w:r>
              <w:rPr>
                <w:rFonts w:ascii="Arial" w:hAnsi="Arial" w:eastAsia="Arial" w:cs="Arial"/>
              </w:rPr>
              <w:t xml:space="preserve"> and focusing on prevention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10.2f Explain how a clear complaints procedure reduces the likelihood of </w:t>
            </w:r>
            <w:r>
              <w:rPr>
                <w:rFonts w:ascii="Arial" w:hAnsi="Arial" w:eastAsia="Arial" w:cs="Arial"/>
                <w:b/>
              </w:rPr>
              <w:t>abuse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4150DB" w:rsidTr="000F3212">
        <w:trPr>
          <w:trHeight w:val="1448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4150DB" w:rsidP="000F3212" w:rsidRDefault="004150DB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10.3 Respond to suspected or disclosed abuse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10.3a Explain what to do if </w:t>
            </w:r>
            <w:r>
              <w:rPr>
                <w:rFonts w:ascii="Arial" w:hAnsi="Arial" w:eastAsia="Arial" w:cs="Arial"/>
                <w:b/>
              </w:rPr>
              <w:t xml:space="preserve">abuse </w:t>
            </w:r>
            <w:r>
              <w:rPr>
                <w:rFonts w:ascii="Arial" w:hAnsi="Arial" w:eastAsia="Arial" w:cs="Arial"/>
              </w:rPr>
              <w:t xml:space="preserve">of an adult is suspected; including how to raise concerns within local </w:t>
            </w:r>
            <w:r>
              <w:rPr>
                <w:rFonts w:ascii="Arial" w:hAnsi="Arial" w:eastAsia="Arial" w:cs="Arial"/>
                <w:b/>
              </w:rPr>
              <w:t xml:space="preserve">whistleblowing </w:t>
            </w:r>
            <w:r>
              <w:rPr>
                <w:rFonts w:ascii="Arial" w:hAnsi="Arial" w:eastAsia="Arial" w:cs="Arial"/>
              </w:rPr>
              <w:t>policy procedures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="004150DB" w:rsidP="004150DB" w:rsidRDefault="004150DB">
      <w:pPr>
        <w:spacing w:after="0"/>
        <w:ind w:left="-941"/>
        <w:jc w:val="both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tbl>
      <w:tblPr>
        <w:tblStyle w:val="TableGrid"/>
        <w:tblW w:w="10174" w:type="dxa"/>
        <w:tblInd w:w="-833" w:type="dxa"/>
        <w:tblCellMar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4150DB" w:rsidTr="000F3212">
        <w:trPr>
          <w:trHeight w:val="768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150DB" w:rsidP="000F3212" w:rsidRDefault="004150DB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Outcome – </w:t>
            </w:r>
          </w:p>
          <w:p w:rsidR="004150DB" w:rsidP="000F3212" w:rsidRDefault="004150DB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4150DB" w:rsidTr="000F3212">
        <w:trPr>
          <w:trHeight w:val="2035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3"/>
            </w:pPr>
            <w:r>
              <w:rPr>
                <w:rFonts w:ascii="Arial" w:hAnsi="Arial" w:eastAsia="Arial" w:cs="Arial"/>
                <w:b/>
              </w:rPr>
              <w:t>10.4 Protect people from harm and abuse – locally and nationally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10.4a List relevant </w:t>
            </w:r>
            <w:r>
              <w:rPr>
                <w:rFonts w:ascii="Arial" w:hAnsi="Arial" w:eastAsia="Arial" w:cs="Arial"/>
                <w:b/>
              </w:rPr>
              <w:t>legislation</w:t>
            </w:r>
            <w:r>
              <w:rPr>
                <w:rFonts w:ascii="Arial" w:hAnsi="Arial" w:eastAsia="Arial" w:cs="Arial"/>
              </w:rPr>
              <w:t xml:space="preserve">, local and national policies and procedures which relate to safeguarding adults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</w:pPr>
            <w:r>
              <w:rPr>
                <w:rFonts w:ascii="Arial" w:hAnsi="Arial" w:eastAsia="Arial" w:cs="Arial"/>
              </w:rPr>
              <w:t xml:space="preserve">10.4b Explain the importance of sharing information with the relevant agencies </w:t>
            </w:r>
          </w:p>
          <w:p w:rsidR="004150DB" w:rsidP="000F3212" w:rsidRDefault="004150D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4150DB" w:rsidP="000F3212" w:rsidRDefault="004150DB">
            <w:pPr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10.4c Describe the actions to take if they experience </w:t>
            </w:r>
            <w:r>
              <w:rPr>
                <w:rFonts w:ascii="Arial" w:hAnsi="Arial" w:eastAsia="Arial" w:cs="Arial"/>
                <w:b/>
              </w:rPr>
              <w:t xml:space="preserve">barriers </w:t>
            </w:r>
            <w:r>
              <w:rPr>
                <w:rFonts w:ascii="Arial" w:hAnsi="Arial" w:eastAsia="Arial" w:cs="Arial"/>
              </w:rPr>
              <w:t>in alerting or referring to relevant agencies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="004150DB" w:rsidP="004150DB" w:rsidRDefault="004150DB">
      <w:pPr>
        <w:spacing w:after="0"/>
        <w:ind w:left="-941"/>
        <w:jc w:val="both"/>
      </w:pP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br w:type="page"/>
      </w:r>
    </w:p>
    <w:p w:rsidRPr="00464A41" w:rsidR="001579E3" w:rsidP="00464A41" w:rsidRDefault="001579E3"/>
    <w:sectPr w:rsidRPr="00464A41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42" w:rsidRDefault="00744B42" w:rsidP="001579E3">
      <w:pPr>
        <w:spacing w:after="0" w:line="240" w:lineRule="auto"/>
      </w:pPr>
      <w:r>
        <w:separator/>
      </w:r>
    </w:p>
  </w:endnote>
  <w:endnote w:type="continuationSeparator" w:id="0">
    <w:p w:rsidR="00744B42" w:rsidRDefault="00744B42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42" w:rsidRDefault="00744B42" w:rsidP="001579E3">
      <w:pPr>
        <w:spacing w:after="0" w:line="240" w:lineRule="auto"/>
      </w:pPr>
      <w:r>
        <w:separator/>
      </w:r>
    </w:p>
  </w:footnote>
  <w:footnote w:type="continuationSeparator" w:id="0">
    <w:p w:rsidR="00744B42" w:rsidRDefault="00744B42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1071"/>
    <w:multiLevelType w:val="hybridMultilevel"/>
    <w:tmpl w:val="E5EC1318"/>
    <w:lvl w:ilvl="0" w:tplc="EED4D3BC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67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5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E15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BFF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31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93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2A2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2D5E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80D44"/>
    <w:multiLevelType w:val="hybridMultilevel"/>
    <w:tmpl w:val="17E40DE8"/>
    <w:lvl w:ilvl="0" w:tplc="BA004278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2A528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2B49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62DC8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6A0D0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F6D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20A7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FFF4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CBF2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F60ED1"/>
    <w:multiLevelType w:val="hybridMultilevel"/>
    <w:tmpl w:val="57CE07C6"/>
    <w:lvl w:ilvl="0" w:tplc="72849CB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6A3A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1A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8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5CA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200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E5E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0A6D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A60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E471F1"/>
    <w:multiLevelType w:val="hybridMultilevel"/>
    <w:tmpl w:val="EB8E264A"/>
    <w:lvl w:ilvl="0" w:tplc="38543F8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6E23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FDF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48B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AA5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2317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44C9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F92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2700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E161B3"/>
    <w:multiLevelType w:val="hybridMultilevel"/>
    <w:tmpl w:val="9850DBD8"/>
    <w:lvl w:ilvl="0" w:tplc="6E588DF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A42A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520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CC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653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2EC0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2C1B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A8A8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EFA4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A17029"/>
    <w:multiLevelType w:val="hybridMultilevel"/>
    <w:tmpl w:val="54F0F542"/>
    <w:lvl w:ilvl="0" w:tplc="A8D0A45C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273C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7B4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B08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EE1B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4F5C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FEE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FF8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E032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826E81"/>
    <w:multiLevelType w:val="hybridMultilevel"/>
    <w:tmpl w:val="47C845DA"/>
    <w:lvl w:ilvl="0" w:tplc="0FD4A7F8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8DCC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B4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EB5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BC3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6821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14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7B3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EF7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3C4085"/>
    <w:multiLevelType w:val="hybridMultilevel"/>
    <w:tmpl w:val="E83843B8"/>
    <w:lvl w:ilvl="0" w:tplc="398E82C6">
      <w:start w:val="1"/>
      <w:numFmt w:val="decimal"/>
      <w:lvlText w:val="%1.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E2714">
      <w:start w:val="1"/>
      <w:numFmt w:val="lowerLetter"/>
      <w:lvlText w:val="%2.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DB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47ED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65E5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27A1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548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4AAE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EAC9A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8214AD"/>
    <w:multiLevelType w:val="hybridMultilevel"/>
    <w:tmpl w:val="E9D4F036"/>
    <w:lvl w:ilvl="0" w:tplc="E6109C00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F39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4A15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80C5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4B9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AB42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8F37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0322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D67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72B17"/>
    <w:rsid w:val="001579E3"/>
    <w:rsid w:val="001B0F93"/>
    <w:rsid w:val="003376C2"/>
    <w:rsid w:val="004150DB"/>
    <w:rsid w:val="00464A41"/>
    <w:rsid w:val="00744B42"/>
    <w:rsid w:val="00A022BB"/>
    <w:rsid w:val="00AE42B3"/>
    <w:rsid w:val="00B25DC5"/>
    <w:rsid w:val="00B831CB"/>
    <w:rsid w:val="00BA2EE5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316CA-691D-4084-88BA-22108AAF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2016-08-11T07:53:00Z</dcterms:created>
  <dcterms:modified xsi:type="dcterms:W3CDTF">2022-01-17T09:48:48Z</dcterms:modified>
  <dc:title>Standard 10</dc:title>
  <cp:keywords>
  </cp:keywords>
  <dc:subject>
  </dc:subject>
</cp:coreProperties>
</file>