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4" w:type="dxa"/>
        <w:tblInd w:w="-833" w:type="dxa"/>
        <w:tblCellMar>
          <w:left w:w="5" w:type="dxa"/>
          <w:right w:w="63" w:type="dxa"/>
        </w:tblCellMar>
        <w:tblLook w:val="04A0" w:firstRow="1" w:lastRow="0" w:firstColumn="1" w:lastColumn="0" w:noHBand="0" w:noVBand="1"/>
      </w:tblPr>
      <w:tblGrid>
        <w:gridCol w:w="1784"/>
        <w:gridCol w:w="8390"/>
      </w:tblGrid>
      <w:tr w:rsidR="00AE42B3" w:rsidTr="000F3212">
        <w:trPr>
          <w:trHeight w:val="332"/>
        </w:trPr>
        <w:tc>
          <w:tcPr>
            <w:tcW w:w="10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E233D"/>
          </w:tcPr>
          <w:p w:rsidR="00AE42B3" w:rsidP="000F3212" w:rsidRDefault="00AE42B3">
            <w:pPr>
              <w:ind w:left="103"/>
            </w:pPr>
            <w:bookmarkStart w:name="_GoBack" w:id="0"/>
            <w:bookmarkEnd w:id="0"/>
            <w:r>
              <w:rPr>
                <w:rFonts w:ascii="Arial" w:hAnsi="Arial" w:eastAsia="Arial" w:cs="Arial"/>
                <w:b/>
                <w:color w:val="FFFFFF"/>
                <w:sz w:val="28"/>
              </w:rPr>
              <w:t>Standard 7: Privacy and Dignity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</w:rPr>
              <w:t xml:space="preserve"> </w:t>
            </w:r>
          </w:p>
        </w:tc>
      </w:tr>
      <w:tr w:rsidR="00AE42B3" w:rsidTr="000F3212">
        <w:trPr>
          <w:trHeight w:val="767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Outcome –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The learner is able to: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  <w:b/>
              </w:rPr>
              <w:t>Assessment – The learner must: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AE42B3" w:rsidTr="000F3212">
        <w:trPr>
          <w:trHeight w:val="1879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7.1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0F3212" w:rsidRDefault="00AE42B3">
            <w:pPr>
              <w:ind w:left="103" w:right="124"/>
              <w:jc w:val="both"/>
            </w:pPr>
            <w:r>
              <w:rPr>
                <w:rFonts w:ascii="Arial" w:hAnsi="Arial" w:eastAsia="Arial" w:cs="Arial"/>
                <w:b/>
              </w:rPr>
              <w:t>Understand the principles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that underpin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privacy and dignity in care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7.1a Describe what is meant by privacy and dignity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line="243" w:lineRule="auto"/>
              <w:ind w:left="101" w:right="7"/>
            </w:pPr>
            <w:r>
              <w:rPr>
                <w:rFonts w:ascii="Arial" w:hAnsi="Arial" w:eastAsia="Arial" w:cs="Arial"/>
              </w:rPr>
              <w:t xml:space="preserve">7.1b List situations where </w:t>
            </w:r>
            <w:r>
              <w:rPr>
                <w:rFonts w:ascii="Arial" w:hAnsi="Arial" w:eastAsia="Arial" w:cs="Arial"/>
                <w:b/>
              </w:rPr>
              <w:t xml:space="preserve">an individual’s </w:t>
            </w:r>
            <w:r>
              <w:rPr>
                <w:rFonts w:ascii="Arial" w:hAnsi="Arial" w:eastAsia="Arial" w:cs="Arial"/>
              </w:rPr>
              <w:t xml:space="preserve">privacy and dignity could be compromised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>7.1c Describe how to maintain privacy and dignity in the work setting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AE42B3" w:rsidTr="00AE42B3">
        <w:trPr>
          <w:trHeight w:val="1947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after="7" w:line="238" w:lineRule="auto"/>
              <w:ind w:left="103"/>
            </w:pPr>
            <w:r>
              <w:rPr>
                <w:rFonts w:ascii="Arial" w:hAnsi="Arial" w:eastAsia="Arial" w:cs="Arial"/>
                <w:b/>
              </w:rPr>
              <w:t>7.2 Maintain the privacy and dignity of the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individual(s) in their care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pPr>
              <w:ind w:left="101"/>
              <w:jc w:val="both"/>
            </w:pPr>
            <w:r>
              <w:rPr>
                <w:rFonts w:ascii="Arial" w:hAnsi="Arial" w:eastAsia="Arial" w:cs="Arial"/>
              </w:rPr>
              <w:t xml:space="preserve">7.2a Demonstrate that their actions maintain the privacy of </w:t>
            </w:r>
            <w:r>
              <w:rPr>
                <w:rFonts w:ascii="Arial" w:hAnsi="Arial" w:eastAsia="Arial" w:cs="Arial"/>
                <w:b/>
              </w:rPr>
              <w:t>the individual</w:t>
            </w:r>
            <w:r>
              <w:rPr>
                <w:rFonts w:ascii="Arial" w:hAnsi="Arial" w:eastAsia="Arial" w:cs="Arial"/>
              </w:rPr>
              <w:t xml:space="preserve">. This could include: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Using appropriate volume to discuss the </w:t>
            </w:r>
            <w:r>
              <w:rPr>
                <w:rFonts w:ascii="Arial" w:hAnsi="Arial" w:eastAsia="Arial" w:cs="Arial"/>
                <w:b/>
              </w:rPr>
              <w:t xml:space="preserve">care and support </w:t>
            </w:r>
            <w:r>
              <w:rPr>
                <w:rFonts w:ascii="Arial" w:hAnsi="Arial" w:eastAsia="Arial" w:cs="Arial"/>
              </w:rPr>
              <w:t xml:space="preserve">of </w:t>
            </w:r>
            <w:r>
              <w:rPr>
                <w:rFonts w:ascii="Arial" w:hAnsi="Arial" w:eastAsia="Arial" w:cs="Arial"/>
                <w:b/>
              </w:rPr>
              <w:t>an individual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6" w:lineRule="auto"/>
              <w:ind w:hanging="362"/>
            </w:pPr>
            <w:r>
              <w:rPr>
                <w:rFonts w:ascii="Arial" w:hAnsi="Arial" w:eastAsia="Arial" w:cs="Arial"/>
              </w:rPr>
              <w:t xml:space="preserve">Discussing </w:t>
            </w:r>
            <w:r>
              <w:rPr>
                <w:rFonts w:ascii="Arial" w:hAnsi="Arial" w:eastAsia="Arial" w:cs="Arial"/>
                <w:b/>
              </w:rPr>
              <w:t xml:space="preserve">the individual’s care and support </w:t>
            </w:r>
            <w:r>
              <w:rPr>
                <w:rFonts w:ascii="Arial" w:hAnsi="Arial" w:eastAsia="Arial" w:cs="Arial"/>
              </w:rPr>
              <w:t xml:space="preserve">in a place where </w:t>
            </w:r>
            <w:r>
              <w:rPr>
                <w:rFonts w:ascii="Arial" w:hAnsi="Arial" w:eastAsia="Arial" w:cs="Arial"/>
                <w:b/>
              </w:rPr>
              <w:t>others</w:t>
            </w:r>
            <w:r>
              <w:rPr>
                <w:rFonts w:ascii="Arial" w:hAnsi="Arial" w:eastAsia="Arial" w:cs="Arial"/>
              </w:rPr>
              <w:t xml:space="preserve"> cannot overhear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line="243" w:lineRule="auto"/>
              <w:ind w:left="101"/>
            </w:pPr>
            <w:r>
              <w:rPr>
                <w:rFonts w:ascii="Arial" w:hAnsi="Arial" w:eastAsia="Arial" w:cs="Arial"/>
              </w:rPr>
              <w:t xml:space="preserve">7.2b Demonstrate that the privacy and dignity of </w:t>
            </w:r>
            <w:r>
              <w:rPr>
                <w:rFonts w:ascii="Arial" w:hAnsi="Arial" w:eastAsia="Arial" w:cs="Arial"/>
                <w:b/>
              </w:rPr>
              <w:t xml:space="preserve">the individual </w:t>
            </w:r>
            <w:r>
              <w:rPr>
                <w:rFonts w:ascii="Arial" w:hAnsi="Arial" w:eastAsia="Arial" w:cs="Arial"/>
              </w:rPr>
              <w:t xml:space="preserve">is maintained at all times being in line with the person’s individual </w:t>
            </w:r>
            <w:r>
              <w:rPr>
                <w:rFonts w:ascii="Arial" w:hAnsi="Arial" w:eastAsia="Arial" w:cs="Arial"/>
                <w:b/>
              </w:rPr>
              <w:t xml:space="preserve">needs </w:t>
            </w:r>
            <w:r>
              <w:rPr>
                <w:rFonts w:ascii="Arial" w:hAnsi="Arial" w:eastAsia="Arial" w:cs="Arial"/>
              </w:rPr>
              <w:t xml:space="preserve">and preferences when providing personal care. This could include: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Making sure doors, screens or curtains are in the correct position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Getting permission before entering someone’s personal space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Knocking before entering the room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Ensuring any clothing, hospital gowns are positioned correctly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3" w:line="237" w:lineRule="auto"/>
              <w:ind w:hanging="362"/>
            </w:pPr>
            <w:r>
              <w:rPr>
                <w:rFonts w:ascii="Arial" w:hAnsi="Arial" w:eastAsia="Arial" w:cs="Arial"/>
                <w:b/>
              </w:rPr>
              <w:t xml:space="preserve">The individual </w:t>
            </w:r>
            <w:r>
              <w:rPr>
                <w:rFonts w:ascii="Arial" w:hAnsi="Arial" w:eastAsia="Arial" w:cs="Arial"/>
              </w:rPr>
              <w:t xml:space="preserve">is positioned appropriately and </w:t>
            </w:r>
            <w:r>
              <w:rPr>
                <w:rFonts w:ascii="Arial" w:hAnsi="Arial" w:eastAsia="Arial" w:cs="Arial"/>
                <w:b/>
              </w:rPr>
              <w:t xml:space="preserve">the individual </w:t>
            </w:r>
            <w:r>
              <w:rPr>
                <w:rFonts w:ascii="Arial" w:hAnsi="Arial" w:eastAsia="Arial" w:cs="Arial"/>
              </w:rPr>
              <w:t xml:space="preserve">is not exposing any part of their body they would not want </w:t>
            </w:r>
            <w:r>
              <w:rPr>
                <w:rFonts w:ascii="Arial" w:hAnsi="Arial" w:eastAsia="Arial" w:cs="Arial"/>
                <w:b/>
              </w:rPr>
              <w:t xml:space="preserve">others </w:t>
            </w:r>
            <w:r>
              <w:rPr>
                <w:rFonts w:ascii="Arial" w:hAnsi="Arial" w:eastAsia="Arial" w:cs="Arial"/>
              </w:rPr>
              <w:t xml:space="preserve">to be able to see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after="1"/>
              <w:ind w:left="101"/>
            </w:pPr>
            <w:r>
              <w:rPr>
                <w:rFonts w:ascii="Arial" w:hAnsi="Arial" w:eastAsia="Arial" w:cs="Arial"/>
              </w:rPr>
              <w:t xml:space="preserve">7.2c Explain why it is important not to disclose anything about </w:t>
            </w:r>
            <w:r>
              <w:rPr>
                <w:rFonts w:ascii="Arial" w:hAnsi="Arial" w:eastAsia="Arial" w:cs="Arial"/>
                <w:b/>
              </w:rPr>
              <w:t xml:space="preserve">the individual </w:t>
            </w:r>
            <w:r>
              <w:rPr>
                <w:rFonts w:ascii="Arial" w:hAnsi="Arial" w:eastAsia="Arial" w:cs="Arial"/>
              </w:rPr>
              <w:t xml:space="preserve">that they may wish to be kept private, unless it is appropriate to do so. This could include: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Health condition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Sexual orientation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Personal history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Social circumstances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7.2d </w:t>
            </w:r>
            <w:r>
              <w:rPr>
                <w:rFonts w:ascii="Arial" w:hAnsi="Arial" w:eastAsia="Arial" w:cs="Arial"/>
                <w:b/>
              </w:rPr>
              <w:t xml:space="preserve">Report </w:t>
            </w:r>
            <w:r>
              <w:rPr>
                <w:rFonts w:ascii="Arial" w:hAnsi="Arial" w:eastAsia="Arial" w:cs="Arial"/>
              </w:rPr>
              <w:t xml:space="preserve">any concerns they have to the relevant person. This could include: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lastRenderedPageBreak/>
              <w:t xml:space="preserve">Senior member of staff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 xml:space="preserve">Carer </w:t>
            </w:r>
          </w:p>
          <w:p w:rsidR="00AE42B3" w:rsidP="00AE42B3" w:rsidRDefault="00AE42B3">
            <w:pPr>
              <w:numPr>
                <w:ilvl w:val="0"/>
                <w:numId w:val="9"/>
              </w:numPr>
              <w:spacing w:after="0" w:line="240" w:lineRule="auto"/>
              <w:ind w:hanging="362"/>
            </w:pPr>
            <w:r>
              <w:rPr>
                <w:rFonts w:ascii="Arial" w:hAnsi="Arial" w:eastAsia="Arial" w:cs="Arial"/>
              </w:rPr>
              <w:t>Family member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AE42B3" w:rsidTr="000F3212">
        <w:trPr>
          <w:trHeight w:val="766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lastRenderedPageBreak/>
              <w:t>Outcome –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The learner is able to: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  <w:b/>
              </w:rPr>
              <w:t>Assessment – The learner must: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AE42B3" w:rsidTr="000F3212">
        <w:trPr>
          <w:trHeight w:val="2543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7.3 Support an individual’s right to make choices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7.3a Describe ways of helping </w:t>
            </w:r>
            <w:r>
              <w:rPr>
                <w:rFonts w:ascii="Arial" w:hAnsi="Arial" w:eastAsia="Arial" w:cs="Arial"/>
                <w:b/>
              </w:rPr>
              <w:t xml:space="preserve">individuals </w:t>
            </w:r>
            <w:r>
              <w:rPr>
                <w:rFonts w:ascii="Arial" w:hAnsi="Arial" w:eastAsia="Arial" w:cs="Arial"/>
              </w:rPr>
              <w:t xml:space="preserve">to make informed choices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after="2" w:line="236" w:lineRule="auto"/>
              <w:ind w:left="101"/>
            </w:pPr>
            <w:r>
              <w:rPr>
                <w:rFonts w:ascii="Arial" w:hAnsi="Arial" w:eastAsia="Arial" w:cs="Arial"/>
              </w:rPr>
              <w:t xml:space="preserve">7.3b Explain how risk assessment processes can be used to support the right of </w:t>
            </w:r>
            <w:r>
              <w:rPr>
                <w:rFonts w:ascii="Arial" w:hAnsi="Arial" w:eastAsia="Arial" w:cs="Arial"/>
                <w:b/>
              </w:rPr>
              <w:t xml:space="preserve">individuals </w:t>
            </w:r>
            <w:r>
              <w:rPr>
                <w:rFonts w:ascii="Arial" w:hAnsi="Arial" w:eastAsia="Arial" w:cs="Arial"/>
              </w:rPr>
              <w:t xml:space="preserve">to make their own decisions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line="243" w:lineRule="auto"/>
              <w:ind w:left="101"/>
            </w:pPr>
            <w:r>
              <w:rPr>
                <w:rFonts w:ascii="Arial" w:hAnsi="Arial" w:eastAsia="Arial" w:cs="Arial"/>
              </w:rPr>
              <w:t xml:space="preserve">7.3c Explain why personal views must not influence </w:t>
            </w:r>
            <w:r>
              <w:rPr>
                <w:rFonts w:ascii="Arial" w:hAnsi="Arial" w:eastAsia="Arial" w:cs="Arial"/>
                <w:b/>
              </w:rPr>
              <w:t xml:space="preserve">an individual’s </w:t>
            </w:r>
            <w:r>
              <w:rPr>
                <w:rFonts w:ascii="Arial" w:hAnsi="Arial" w:eastAsia="Arial" w:cs="Arial"/>
              </w:rPr>
              <w:t xml:space="preserve">own choices or decisions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7.3d Describe why there may be times when they need to support </w:t>
            </w:r>
            <w:r>
              <w:rPr>
                <w:rFonts w:ascii="Arial" w:hAnsi="Arial" w:eastAsia="Arial" w:cs="Arial"/>
                <w:b/>
              </w:rPr>
              <w:t xml:space="preserve">an individual </w:t>
            </w:r>
            <w:r>
              <w:rPr>
                <w:rFonts w:ascii="Arial" w:hAnsi="Arial" w:eastAsia="Arial" w:cs="Arial"/>
              </w:rPr>
              <w:t xml:space="preserve">to question or challenge decisions made about them by </w:t>
            </w:r>
            <w:r>
              <w:rPr>
                <w:rFonts w:ascii="Arial" w:hAnsi="Arial" w:eastAsia="Arial" w:cs="Arial"/>
                <w:b/>
              </w:rPr>
              <w:t>others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AE42B3" w:rsidTr="000F3212">
        <w:trPr>
          <w:trHeight w:val="3807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7.4 Support individuals in making choices about their care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7.4a Demonstrate how to support </w:t>
            </w:r>
            <w:r>
              <w:rPr>
                <w:rFonts w:ascii="Arial" w:hAnsi="Arial" w:eastAsia="Arial" w:cs="Arial"/>
                <w:b/>
              </w:rPr>
              <w:t xml:space="preserve">individuals </w:t>
            </w:r>
            <w:r>
              <w:rPr>
                <w:rFonts w:ascii="Arial" w:hAnsi="Arial" w:eastAsia="Arial" w:cs="Arial"/>
              </w:rPr>
              <w:t xml:space="preserve">to make informed choices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after="5" w:line="236" w:lineRule="auto"/>
              <w:ind w:left="101"/>
            </w:pPr>
            <w:r>
              <w:rPr>
                <w:rFonts w:ascii="Arial" w:hAnsi="Arial" w:eastAsia="Arial" w:cs="Arial"/>
              </w:rPr>
              <w:t xml:space="preserve">7.4b Ensure any risk assessment processes are used to support the right of </w:t>
            </w:r>
            <w:r>
              <w:rPr>
                <w:rFonts w:ascii="Arial" w:hAnsi="Arial" w:eastAsia="Arial" w:cs="Arial"/>
                <w:b/>
              </w:rPr>
              <w:t xml:space="preserve">individuals </w:t>
            </w:r>
            <w:r>
              <w:rPr>
                <w:rFonts w:ascii="Arial" w:hAnsi="Arial" w:eastAsia="Arial" w:cs="Arial"/>
              </w:rPr>
              <w:t xml:space="preserve">to make their own decisions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line="245" w:lineRule="auto"/>
              <w:ind w:left="101"/>
              <w:jc w:val="both"/>
            </w:pPr>
            <w:r>
              <w:rPr>
                <w:rFonts w:ascii="Arial" w:hAnsi="Arial" w:eastAsia="Arial" w:cs="Arial"/>
              </w:rPr>
              <w:t xml:space="preserve">7.4c Ensure their own personal views do not influence </w:t>
            </w:r>
            <w:r>
              <w:rPr>
                <w:rFonts w:ascii="Arial" w:hAnsi="Arial" w:eastAsia="Arial" w:cs="Arial"/>
                <w:b/>
              </w:rPr>
              <w:t xml:space="preserve">an individual’s </w:t>
            </w:r>
            <w:r>
              <w:rPr>
                <w:rFonts w:ascii="Arial" w:hAnsi="Arial" w:eastAsia="Arial" w:cs="Arial"/>
              </w:rPr>
              <w:t xml:space="preserve">own choices or decisions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line="245" w:lineRule="auto"/>
              <w:ind w:left="101"/>
            </w:pPr>
            <w:r>
              <w:rPr>
                <w:rFonts w:ascii="Arial" w:hAnsi="Arial" w:eastAsia="Arial" w:cs="Arial"/>
              </w:rPr>
              <w:t xml:space="preserve">7.4d Describe how to </w:t>
            </w:r>
            <w:r>
              <w:rPr>
                <w:rFonts w:ascii="Arial" w:hAnsi="Arial" w:eastAsia="Arial" w:cs="Arial"/>
                <w:b/>
              </w:rPr>
              <w:t xml:space="preserve">report </w:t>
            </w:r>
            <w:r>
              <w:rPr>
                <w:rFonts w:ascii="Arial" w:hAnsi="Arial" w:eastAsia="Arial" w:cs="Arial"/>
              </w:rPr>
              <w:t xml:space="preserve">any concerns they have to the relevant person. This could include: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AE42B3" w:rsidRDefault="00AE42B3">
            <w:pPr>
              <w:numPr>
                <w:ilvl w:val="0"/>
                <w:numId w:val="10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</w:rPr>
              <w:t xml:space="preserve">Senior member of staff </w:t>
            </w:r>
          </w:p>
          <w:p w:rsidR="00AE42B3" w:rsidP="00AE42B3" w:rsidRDefault="00AE42B3">
            <w:pPr>
              <w:numPr>
                <w:ilvl w:val="0"/>
                <w:numId w:val="10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</w:rPr>
              <w:t xml:space="preserve">Carer </w:t>
            </w:r>
          </w:p>
          <w:p w:rsidR="00AE42B3" w:rsidP="00AE42B3" w:rsidRDefault="00AE42B3">
            <w:pPr>
              <w:numPr>
                <w:ilvl w:val="0"/>
                <w:numId w:val="10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</w:rPr>
              <w:t>Family member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AE42B3" w:rsidTr="000F3212">
        <w:trPr>
          <w:trHeight w:val="2540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lastRenderedPageBreak/>
              <w:t xml:space="preserve"> </w:t>
            </w:r>
          </w:p>
          <w:p w:rsidR="00AE42B3" w:rsidP="000F3212" w:rsidRDefault="00AE42B3">
            <w:pPr>
              <w:ind w:left="103"/>
            </w:pPr>
            <w:r>
              <w:rPr>
                <w:rFonts w:ascii="Arial" w:hAnsi="Arial" w:eastAsia="Arial" w:cs="Arial"/>
                <w:b/>
              </w:rPr>
              <w:t>7.5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0F3212" w:rsidRDefault="00AE42B3">
            <w:pPr>
              <w:ind w:left="103" w:right="3"/>
            </w:pPr>
            <w:r>
              <w:rPr>
                <w:rFonts w:ascii="Arial" w:hAnsi="Arial" w:eastAsia="Arial" w:cs="Arial"/>
                <w:b/>
              </w:rPr>
              <w:t>Understand how to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support active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participation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pPr>
              <w:spacing w:after="5" w:line="238" w:lineRule="auto"/>
              <w:ind w:left="101"/>
            </w:pPr>
            <w:r>
              <w:rPr>
                <w:rFonts w:ascii="Arial" w:hAnsi="Arial" w:eastAsia="Arial" w:cs="Arial"/>
              </w:rPr>
              <w:t xml:space="preserve">7.5a Describe the importance of how valuing people contributes to </w:t>
            </w:r>
            <w:r>
              <w:rPr>
                <w:rFonts w:ascii="Arial" w:hAnsi="Arial" w:eastAsia="Arial" w:cs="Arial"/>
                <w:b/>
              </w:rPr>
              <w:t>active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b/>
              </w:rPr>
              <w:t>participation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7.5b Explain how to enable </w:t>
            </w:r>
            <w:r>
              <w:rPr>
                <w:rFonts w:ascii="Arial" w:hAnsi="Arial" w:eastAsia="Arial" w:cs="Arial"/>
                <w:b/>
              </w:rPr>
              <w:t xml:space="preserve">individuals </w:t>
            </w:r>
            <w:r>
              <w:rPr>
                <w:rFonts w:ascii="Arial" w:hAnsi="Arial" w:eastAsia="Arial" w:cs="Arial"/>
              </w:rPr>
              <w:t xml:space="preserve">to make informed choices about their lives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7.5c List other ways they can support </w:t>
            </w:r>
            <w:r>
              <w:rPr>
                <w:rFonts w:ascii="Arial" w:hAnsi="Arial" w:eastAsia="Arial" w:cs="Arial"/>
                <w:b/>
              </w:rPr>
              <w:t>active participation</w:t>
            </w:r>
            <w:r>
              <w:rPr>
                <w:rFonts w:ascii="Arial" w:hAnsi="Arial" w:eastAsia="Arial" w:cs="Arial"/>
              </w:rPr>
              <w:t xml:space="preserve">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1"/>
            </w:pPr>
            <w:r>
              <w:rPr>
                <w:rFonts w:ascii="Arial" w:hAnsi="Arial" w:eastAsia="Arial" w:cs="Arial"/>
              </w:rPr>
              <w:t xml:space="preserve">7.5d Describe the importance of enabling </w:t>
            </w:r>
            <w:r>
              <w:rPr>
                <w:rFonts w:ascii="Arial" w:hAnsi="Arial" w:eastAsia="Arial" w:cs="Arial"/>
                <w:b/>
              </w:rPr>
              <w:t xml:space="preserve">individuals </w:t>
            </w:r>
            <w:r>
              <w:rPr>
                <w:rFonts w:ascii="Arial" w:hAnsi="Arial" w:eastAsia="Arial" w:cs="Arial"/>
              </w:rPr>
              <w:t xml:space="preserve">to develop skills in </w:t>
            </w:r>
            <w:r>
              <w:rPr>
                <w:rFonts w:ascii="Arial" w:hAnsi="Arial" w:eastAsia="Arial" w:cs="Arial"/>
                <w:b/>
              </w:rPr>
              <w:t>self-care</w:t>
            </w:r>
            <w:r>
              <w:rPr>
                <w:rFonts w:ascii="Arial" w:hAnsi="Arial" w:eastAsia="Arial" w:cs="Arial"/>
              </w:rPr>
              <w:t xml:space="preserve"> and to maintain their own network of friends within their community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AE42B3" w:rsidTr="000F3212">
        <w:trPr>
          <w:trHeight w:val="2794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ind w:left="103" w:right="14"/>
            </w:pPr>
            <w:r>
              <w:rPr>
                <w:rFonts w:ascii="Arial" w:hAnsi="Arial" w:eastAsia="Arial" w:cs="Arial"/>
                <w:b/>
              </w:rPr>
              <w:t>7.6 Support the individual in active participation in their own care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E42B3" w:rsidP="000F3212" w:rsidRDefault="00AE42B3">
            <w:pPr>
              <w:spacing w:line="238" w:lineRule="auto"/>
              <w:ind w:left="101"/>
            </w:pPr>
            <w:r>
              <w:rPr>
                <w:rFonts w:ascii="Arial" w:hAnsi="Arial" w:eastAsia="Arial" w:cs="Arial"/>
              </w:rPr>
              <w:t xml:space="preserve">7.6a Demonstrate that they can support the </w:t>
            </w:r>
            <w:r>
              <w:rPr>
                <w:rFonts w:ascii="Arial" w:hAnsi="Arial" w:eastAsia="Arial" w:cs="Arial"/>
                <w:b/>
              </w:rPr>
              <w:t xml:space="preserve">active participation </w:t>
            </w:r>
            <w:r>
              <w:rPr>
                <w:rFonts w:ascii="Arial" w:hAnsi="Arial" w:eastAsia="Arial" w:cs="Arial"/>
              </w:rPr>
              <w:t xml:space="preserve">of </w:t>
            </w:r>
            <w:r>
              <w:rPr>
                <w:rFonts w:ascii="Arial" w:hAnsi="Arial" w:eastAsia="Arial" w:cs="Arial"/>
                <w:b/>
              </w:rPr>
              <w:t xml:space="preserve">individuals </w:t>
            </w:r>
            <w:r>
              <w:rPr>
                <w:rFonts w:ascii="Arial" w:hAnsi="Arial" w:eastAsia="Arial" w:cs="Arial"/>
              </w:rPr>
              <w:t xml:space="preserve">in their care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line="243" w:lineRule="auto"/>
              <w:ind w:left="101"/>
            </w:pPr>
            <w:r>
              <w:rPr>
                <w:rFonts w:ascii="Arial" w:hAnsi="Arial" w:eastAsia="Arial" w:cs="Arial"/>
              </w:rPr>
              <w:t xml:space="preserve">7.6b </w:t>
            </w:r>
            <w:r>
              <w:rPr>
                <w:rFonts w:ascii="Arial" w:hAnsi="Arial" w:eastAsia="Arial" w:cs="Arial"/>
                <w:b/>
              </w:rPr>
              <w:t xml:space="preserve">Reflect </w:t>
            </w:r>
            <w:r>
              <w:rPr>
                <w:rFonts w:ascii="Arial" w:hAnsi="Arial" w:eastAsia="Arial" w:cs="Arial"/>
              </w:rPr>
              <w:t xml:space="preserve">on how their own personal views could restrict </w:t>
            </w:r>
            <w:r>
              <w:rPr>
                <w:rFonts w:ascii="Arial" w:hAnsi="Arial" w:eastAsia="Arial" w:cs="Arial"/>
                <w:b/>
              </w:rPr>
              <w:t xml:space="preserve">the individual’s </w:t>
            </w:r>
            <w:r>
              <w:rPr>
                <w:rFonts w:ascii="Arial" w:hAnsi="Arial" w:eastAsia="Arial" w:cs="Arial"/>
              </w:rPr>
              <w:t xml:space="preserve">ability to actively participate in their care </w:t>
            </w:r>
          </w:p>
          <w:p w:rsidR="00AE42B3" w:rsidP="000F3212" w:rsidRDefault="00AE42B3"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AE42B3" w:rsidP="000F3212" w:rsidRDefault="00AE42B3">
            <w:pPr>
              <w:spacing w:after="3"/>
              <w:ind w:left="461" w:right="1367" w:hanging="360"/>
              <w:jc w:val="both"/>
            </w:pPr>
            <w:r>
              <w:rPr>
                <w:rFonts w:ascii="Arial" w:hAnsi="Arial" w:eastAsia="Arial" w:cs="Arial"/>
              </w:rPr>
              <w:t xml:space="preserve">7.6c </w:t>
            </w:r>
            <w:r>
              <w:rPr>
                <w:rFonts w:ascii="Arial" w:hAnsi="Arial" w:eastAsia="Arial" w:cs="Arial"/>
                <w:b/>
              </w:rPr>
              <w:t xml:space="preserve">Report </w:t>
            </w:r>
            <w:r>
              <w:rPr>
                <w:rFonts w:ascii="Arial" w:hAnsi="Arial" w:eastAsia="Arial" w:cs="Arial"/>
              </w:rPr>
              <w:t xml:space="preserve">any concerns to the relevant person. This could include: </w:t>
            </w:r>
            <w:r>
              <w:rPr>
                <w:rFonts w:ascii="Wingdings" w:hAnsi="Wingdings" w:eastAsia="Wingdings" w:cs="Wingdings"/>
              </w:rPr>
              <w:t></w:t>
            </w:r>
            <w:r>
              <w:rPr>
                <w:rFonts w:ascii="Times New Roman" w:hAnsi="Times New Roman" w:eastAsia="Times New Roman" w:cs="Times New Roman"/>
              </w:rPr>
              <w:t xml:space="preserve">    </w:t>
            </w:r>
            <w:r>
              <w:rPr>
                <w:rFonts w:ascii="Arial" w:hAnsi="Arial" w:eastAsia="Arial" w:cs="Arial"/>
              </w:rPr>
              <w:t xml:space="preserve">Senior member of staff </w:t>
            </w:r>
          </w:p>
          <w:p w:rsidR="00AE42B3" w:rsidP="00AE42B3" w:rsidRDefault="00AE42B3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</w:rPr>
              <w:t xml:space="preserve">Carer </w:t>
            </w:r>
          </w:p>
          <w:p w:rsidR="00AE42B3" w:rsidP="00AE42B3" w:rsidRDefault="00AE42B3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rPr>
                <w:rFonts w:ascii="Arial" w:hAnsi="Arial" w:eastAsia="Arial" w:cs="Arial"/>
              </w:rPr>
              <w:t>Family member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AE42B3" w:rsidP="00AE42B3" w:rsidRDefault="00AE42B3">
      <w:pPr>
        <w:spacing w:after="54"/>
        <w:ind w:left="-941"/>
        <w:jc w:val="both"/>
      </w:pPr>
      <w:r>
        <w:rPr>
          <w:rFonts w:ascii="Times New Roman" w:hAnsi="Times New Roman" w:eastAsia="Times New Roman" w:cs="Times New Roman"/>
          <w:sz w:val="10"/>
        </w:rPr>
        <w:t xml:space="preserve"> </w:t>
      </w:r>
    </w:p>
    <w:p w:rsidRPr="00BA2EE5" w:rsidR="001579E3" w:rsidP="00BA2EE5" w:rsidRDefault="001579E3"/>
    <w:sectPr w:rsidRPr="00BA2EE5" w:rsidR="001579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D3" w:rsidRDefault="004D59D3" w:rsidP="001579E3">
      <w:pPr>
        <w:spacing w:after="0" w:line="240" w:lineRule="auto"/>
      </w:pPr>
      <w:r>
        <w:separator/>
      </w:r>
    </w:p>
  </w:endnote>
  <w:endnote w:type="continuationSeparator" w:id="0">
    <w:p w:rsidR="004D59D3" w:rsidRDefault="004D59D3" w:rsidP="0015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D3" w:rsidRDefault="004D59D3" w:rsidP="001579E3">
      <w:pPr>
        <w:spacing w:after="0" w:line="240" w:lineRule="auto"/>
      </w:pPr>
      <w:r>
        <w:separator/>
      </w:r>
    </w:p>
  </w:footnote>
  <w:footnote w:type="continuationSeparator" w:id="0">
    <w:p w:rsidR="004D59D3" w:rsidRDefault="004D59D3" w:rsidP="0015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E3" w:rsidRDefault="001579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8A80CD3" wp14:editId="2200D2C5">
          <wp:simplePos x="0" y="0"/>
          <wp:positionH relativeFrom="page">
            <wp:posOffset>6569075</wp:posOffset>
          </wp:positionH>
          <wp:positionV relativeFrom="page">
            <wp:posOffset>155575</wp:posOffset>
          </wp:positionV>
          <wp:extent cx="772795" cy="772795"/>
          <wp:effectExtent l="0" t="0" r="8255" b="8255"/>
          <wp:wrapSquare wrapText="bothSides"/>
          <wp:docPr id="5187" name="Picture 5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" name="Picture 5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15EB"/>
    <w:multiLevelType w:val="hybridMultilevel"/>
    <w:tmpl w:val="06228DDA"/>
    <w:lvl w:ilvl="0" w:tplc="8C3A23B4">
      <w:start w:val="1"/>
      <w:numFmt w:val="bullet"/>
      <w:lvlText w:val="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233A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FAA1D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C43B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2B65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4EE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C874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264E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87D1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771071"/>
    <w:multiLevelType w:val="hybridMultilevel"/>
    <w:tmpl w:val="E5EC1318"/>
    <w:lvl w:ilvl="0" w:tplc="EED4D3BC">
      <w:start w:val="1"/>
      <w:numFmt w:val="bullet"/>
      <w:lvlText w:val=""/>
      <w:lvlJc w:val="left"/>
      <w:pPr>
        <w:ind w:left="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EE678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CF554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8AE15A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2EBFFA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A3140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0C93C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42A20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2D5E6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7A10D9"/>
    <w:multiLevelType w:val="hybridMultilevel"/>
    <w:tmpl w:val="2D1859FE"/>
    <w:lvl w:ilvl="0" w:tplc="DB3C4608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0FB0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624A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9AC030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E7D74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4653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D0E4FA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9EACC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53A8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F60ED1"/>
    <w:multiLevelType w:val="hybridMultilevel"/>
    <w:tmpl w:val="57CE07C6"/>
    <w:lvl w:ilvl="0" w:tplc="72849CBA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6A3A6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41A24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6F87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A5CA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2200E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2E5E6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0A6D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0A60C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E161B3"/>
    <w:multiLevelType w:val="hybridMultilevel"/>
    <w:tmpl w:val="9850DBD8"/>
    <w:lvl w:ilvl="0" w:tplc="6E588DF4">
      <w:start w:val="1"/>
      <w:numFmt w:val="bullet"/>
      <w:lvlText w:val=""/>
      <w:lvlJc w:val="left"/>
      <w:pPr>
        <w:ind w:left="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A42A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2520E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85CC2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C653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2EC0C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2C1B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8A8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EFA4A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A17029"/>
    <w:multiLevelType w:val="hybridMultilevel"/>
    <w:tmpl w:val="54F0F542"/>
    <w:lvl w:ilvl="0" w:tplc="A8D0A45C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C273C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67B4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38B08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EE1B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54F5C6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84FEE0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CFF8E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032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BE785E"/>
    <w:multiLevelType w:val="hybridMultilevel"/>
    <w:tmpl w:val="1B667318"/>
    <w:lvl w:ilvl="0" w:tplc="BA82B8D2">
      <w:start w:val="1"/>
      <w:numFmt w:val="bullet"/>
      <w:lvlText w:val="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2D972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96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E04E4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EE64A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E3AFE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628162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44474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CEAF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826E81"/>
    <w:multiLevelType w:val="hybridMultilevel"/>
    <w:tmpl w:val="47C845DA"/>
    <w:lvl w:ilvl="0" w:tplc="0FD4A7F8">
      <w:start w:val="1"/>
      <w:numFmt w:val="bullet"/>
      <w:lvlText w:val=""/>
      <w:lvlJc w:val="left"/>
      <w:pPr>
        <w:ind w:left="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8DCC2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3CB4B4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84EB56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4BC38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68218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61488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A7B34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CEF76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161FDB"/>
    <w:multiLevelType w:val="hybridMultilevel"/>
    <w:tmpl w:val="85F8F016"/>
    <w:lvl w:ilvl="0" w:tplc="12DAA894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EE2F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E2BA0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D0F32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D88CA2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A26A2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822F1E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D458E6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6162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14C72AA"/>
    <w:multiLevelType w:val="hybridMultilevel"/>
    <w:tmpl w:val="84C875C6"/>
    <w:lvl w:ilvl="0" w:tplc="BD32B61E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5B4C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07C44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A856C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CD420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EA270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1F04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6181A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C49A44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A62B69"/>
    <w:multiLevelType w:val="hybridMultilevel"/>
    <w:tmpl w:val="47FE5922"/>
    <w:lvl w:ilvl="0" w:tplc="D96A7464">
      <w:start w:val="1"/>
      <w:numFmt w:val="bullet"/>
      <w:lvlText w:val=""/>
      <w:lvlJc w:val="left"/>
      <w:pPr>
        <w:ind w:left="8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688B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49AAC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88B93E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AB8FC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E0567A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AB0A8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0ABC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6BABC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E3"/>
    <w:rsid w:val="00072B17"/>
    <w:rsid w:val="001579E3"/>
    <w:rsid w:val="00187F1C"/>
    <w:rsid w:val="003376C2"/>
    <w:rsid w:val="004D59D3"/>
    <w:rsid w:val="00A022BB"/>
    <w:rsid w:val="00AE42B3"/>
    <w:rsid w:val="00B831CB"/>
    <w:rsid w:val="00BA2EE5"/>
    <w:rsid w:val="00E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226B2-C203-4A7C-BB92-ED67C239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1CB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579E3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E3"/>
  </w:style>
  <w:style w:type="paragraph" w:styleId="Footer">
    <w:name w:val="footer"/>
    <w:basedOn w:val="Normal"/>
    <w:link w:val="FooterChar"/>
    <w:uiPriority w:val="99"/>
    <w:unhideWhenUsed/>
    <w:rsid w:val="0015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Care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Nicholson</dc:creator>
  <cp:lastModifiedBy>Mr Liam Wilkinson</cp:lastModifiedBy>
  <cp:revision>2</cp:revision>
  <dcterms:created xsi:type="dcterms:W3CDTF">2016-08-11T07:48:00Z</dcterms:created>
  <dcterms:modified xsi:type="dcterms:W3CDTF">2022-01-17T09:54:32Z</dcterms:modified>
  <dc:title>Standard 7</dc:title>
  <cp:keywords>
  </cp:keywords>
  <dc:subject>
  </dc:subject>
</cp:coreProperties>
</file>