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vertAnchor="text" w:tblpX="-833" w:tblpY="-12661"/>
        <w:tblOverlap w:val="never"/>
        <w:tblW w:w="10174" w:type="dxa"/>
        <w:tblInd w:w="0" w:type="dxa"/>
        <w:tblCellMar>
          <w:left w:w="5" w:type="dxa"/>
          <w:right w:w="156" w:type="dxa"/>
        </w:tblCellMar>
        <w:tblLook w:val="04A0" w:firstRow="1" w:lastRow="0" w:firstColumn="1" w:lastColumn="0" w:noHBand="0" w:noVBand="1"/>
      </w:tblPr>
      <w:tblGrid>
        <w:gridCol w:w="1784"/>
        <w:gridCol w:w="8390"/>
      </w:tblGrid>
      <w:tr w:rsidR="004150DB" w:rsidTr="000F3212">
        <w:trPr>
          <w:trHeight w:val="330"/>
        </w:trPr>
        <w:tc>
          <w:tcPr>
            <w:tcW w:w="101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E233D"/>
          </w:tcPr>
          <w:p w:rsidR="004150DB" w:rsidP="000F3212" w:rsidRDefault="004150DB">
            <w:pPr>
              <w:ind w:left="103"/>
            </w:pPr>
            <w:bookmarkStart w:name="_GoBack" w:id="0"/>
            <w:bookmarkEnd w:id="0"/>
            <w:r>
              <w:rPr>
                <w:rFonts w:ascii="Arial" w:hAnsi="Arial" w:eastAsia="Arial" w:cs="Arial"/>
                <w:b/>
                <w:color w:val="FFFFFF"/>
                <w:sz w:val="28"/>
              </w:rPr>
              <w:t>Standard 10: Safeguarding Adults</w:t>
            </w:r>
            <w:r>
              <w:rPr>
                <w:rFonts w:ascii="Times New Roman" w:hAnsi="Times New Roman" w:eastAsia="Times New Roman" w:cs="Times New Roman"/>
                <w:color w:val="FFFFFF"/>
                <w:sz w:val="24"/>
              </w:rPr>
              <w:t xml:space="preserve"> </w:t>
            </w:r>
          </w:p>
        </w:tc>
      </w:tr>
      <w:tr w:rsidR="004150DB" w:rsidTr="000F3212">
        <w:trPr>
          <w:trHeight w:val="767"/>
        </w:trPr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 w:rsidR="004150DB" w:rsidP="000F3212" w:rsidRDefault="004150DB">
            <w:pPr>
              <w:ind w:left="103"/>
            </w:pPr>
            <w:r>
              <w:rPr>
                <w:rFonts w:ascii="Arial" w:hAnsi="Arial" w:eastAsia="Arial" w:cs="Arial"/>
                <w:b/>
              </w:rPr>
              <w:t>Outcome –</w:t>
            </w:r>
            <w:r>
              <w:rPr>
                <w:rFonts w:ascii="Arial" w:hAnsi="Arial" w:eastAsia="Arial" w:cs="Arial"/>
              </w:rPr>
              <w:t xml:space="preserve"> </w:t>
            </w:r>
          </w:p>
          <w:p w:rsidR="004150DB" w:rsidP="000F3212" w:rsidRDefault="004150DB">
            <w:pPr>
              <w:ind w:left="103"/>
            </w:pPr>
            <w:r>
              <w:rPr>
                <w:rFonts w:ascii="Arial" w:hAnsi="Arial" w:eastAsia="Arial" w:cs="Arial"/>
                <w:b/>
              </w:rPr>
              <w:t>The learner is able to: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</w:tc>
        <w:tc>
          <w:tcPr>
            <w:tcW w:w="8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 w:rsidR="004150DB" w:rsidP="000F3212" w:rsidRDefault="004150DB">
            <w:pPr>
              <w:ind w:left="101"/>
            </w:pPr>
            <w:r>
              <w:rPr>
                <w:rFonts w:ascii="Arial" w:hAnsi="Arial" w:eastAsia="Arial" w:cs="Arial"/>
                <w:b/>
              </w:rPr>
              <w:t>Assessment – The learner must: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</w:tc>
      </w:tr>
      <w:tr w:rsidR="004150DB" w:rsidTr="000F3212">
        <w:trPr>
          <w:trHeight w:val="6237"/>
        </w:trPr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150DB" w:rsidP="000F3212" w:rsidRDefault="004150DB"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  <w:p w:rsidR="004150DB" w:rsidP="000F3212" w:rsidRDefault="004150DB">
            <w:pPr>
              <w:ind w:left="103"/>
            </w:pPr>
            <w:r>
              <w:rPr>
                <w:rFonts w:ascii="Arial" w:hAnsi="Arial" w:eastAsia="Arial" w:cs="Arial"/>
                <w:b/>
              </w:rPr>
              <w:t>10.1</w:t>
            </w:r>
            <w:r>
              <w:rPr>
                <w:rFonts w:ascii="Arial" w:hAnsi="Arial" w:eastAsia="Arial" w:cs="Arial"/>
              </w:rPr>
              <w:t xml:space="preserve"> </w:t>
            </w:r>
          </w:p>
          <w:p w:rsidR="004150DB" w:rsidP="000F3212" w:rsidRDefault="004150DB">
            <w:pPr>
              <w:spacing w:after="1"/>
              <w:ind w:left="103"/>
            </w:pPr>
            <w:r>
              <w:rPr>
                <w:rFonts w:ascii="Arial" w:hAnsi="Arial" w:eastAsia="Arial" w:cs="Arial"/>
                <w:b/>
              </w:rPr>
              <w:t>Understand the principles</w:t>
            </w:r>
            <w:r>
              <w:rPr>
                <w:rFonts w:ascii="Arial" w:hAnsi="Arial" w:eastAsia="Arial" w:cs="Arial"/>
              </w:rPr>
              <w:t xml:space="preserve"> </w:t>
            </w:r>
            <w:r>
              <w:rPr>
                <w:rFonts w:ascii="Arial" w:hAnsi="Arial" w:eastAsia="Arial" w:cs="Arial"/>
                <w:b/>
              </w:rPr>
              <w:t>of</w:t>
            </w:r>
            <w:r>
              <w:rPr>
                <w:rFonts w:ascii="Arial" w:hAnsi="Arial" w:eastAsia="Arial" w:cs="Arial"/>
              </w:rPr>
              <w:t xml:space="preserve"> </w:t>
            </w:r>
          </w:p>
          <w:p w:rsidR="004150DB" w:rsidP="000F3212" w:rsidRDefault="004150DB">
            <w:pPr>
              <w:ind w:left="103"/>
            </w:pPr>
            <w:r>
              <w:rPr>
                <w:rFonts w:ascii="Arial" w:hAnsi="Arial" w:eastAsia="Arial" w:cs="Arial"/>
                <w:b/>
              </w:rPr>
              <w:t>Safeguarding adults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</w:tc>
        <w:tc>
          <w:tcPr>
            <w:tcW w:w="8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150DB" w:rsidP="000F3212" w:rsidRDefault="004150DB">
            <w:pPr>
              <w:ind w:left="101"/>
            </w:pPr>
            <w:r>
              <w:rPr>
                <w:rFonts w:ascii="Arial" w:hAnsi="Arial" w:eastAsia="Arial" w:cs="Arial"/>
              </w:rPr>
              <w:t xml:space="preserve">10.1a Explain the term safeguarding adults </w:t>
            </w:r>
          </w:p>
          <w:p w:rsidR="004150DB" w:rsidP="000F3212" w:rsidRDefault="004150DB"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  <w:p w:rsidR="004150DB" w:rsidP="000F3212" w:rsidRDefault="004150DB">
            <w:pPr>
              <w:ind w:left="101"/>
            </w:pPr>
            <w:r>
              <w:rPr>
                <w:rFonts w:ascii="Arial" w:hAnsi="Arial" w:eastAsia="Arial" w:cs="Arial"/>
              </w:rPr>
              <w:t xml:space="preserve">10.1b Explain their own role and responsibilities in safeguarding </w:t>
            </w:r>
            <w:r>
              <w:rPr>
                <w:rFonts w:ascii="Arial" w:hAnsi="Arial" w:eastAsia="Arial" w:cs="Arial"/>
                <w:b/>
              </w:rPr>
              <w:t>individuals</w:t>
            </w:r>
            <w:r>
              <w:rPr>
                <w:rFonts w:ascii="Arial" w:hAnsi="Arial" w:eastAsia="Arial" w:cs="Arial"/>
              </w:rPr>
              <w:t xml:space="preserve"> </w:t>
            </w:r>
          </w:p>
          <w:p w:rsidR="004150DB" w:rsidP="000F3212" w:rsidRDefault="004150DB"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  <w:p w:rsidR="004150DB" w:rsidP="000F3212" w:rsidRDefault="004150DB">
            <w:pPr>
              <w:ind w:left="101"/>
            </w:pPr>
            <w:r>
              <w:rPr>
                <w:rFonts w:ascii="Arial" w:hAnsi="Arial" w:eastAsia="Arial" w:cs="Arial"/>
              </w:rPr>
              <w:t xml:space="preserve">10.1c List the main types of </w:t>
            </w:r>
            <w:r>
              <w:rPr>
                <w:rFonts w:ascii="Arial" w:hAnsi="Arial" w:eastAsia="Arial" w:cs="Arial"/>
                <w:b/>
              </w:rPr>
              <w:t>abuse</w:t>
            </w:r>
            <w:r>
              <w:rPr>
                <w:rFonts w:ascii="Arial" w:hAnsi="Arial" w:eastAsia="Arial" w:cs="Arial"/>
              </w:rPr>
              <w:t xml:space="preserve"> </w:t>
            </w:r>
          </w:p>
          <w:p w:rsidR="004150DB" w:rsidP="000F3212" w:rsidRDefault="004150DB"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  <w:p w:rsidR="004150DB" w:rsidP="000F3212" w:rsidRDefault="004150DB">
            <w:pPr>
              <w:ind w:left="101"/>
            </w:pPr>
            <w:r>
              <w:rPr>
                <w:rFonts w:ascii="Arial" w:hAnsi="Arial" w:eastAsia="Arial" w:cs="Arial"/>
              </w:rPr>
              <w:t xml:space="preserve">10.1d Describe what constitutes </w:t>
            </w:r>
            <w:r>
              <w:rPr>
                <w:rFonts w:ascii="Arial" w:hAnsi="Arial" w:eastAsia="Arial" w:cs="Arial"/>
                <w:b/>
              </w:rPr>
              <w:t>harm</w:t>
            </w:r>
            <w:r>
              <w:rPr>
                <w:rFonts w:ascii="Arial" w:hAnsi="Arial" w:eastAsia="Arial" w:cs="Arial"/>
              </w:rPr>
              <w:t xml:space="preserve"> </w:t>
            </w:r>
          </w:p>
          <w:p w:rsidR="004150DB" w:rsidP="000F3212" w:rsidRDefault="004150DB"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  <w:p w:rsidR="004150DB" w:rsidP="000F3212" w:rsidRDefault="004150DB">
            <w:pPr>
              <w:ind w:left="101"/>
            </w:pPr>
            <w:r>
              <w:rPr>
                <w:rFonts w:ascii="Arial" w:hAnsi="Arial" w:eastAsia="Arial" w:cs="Arial"/>
              </w:rPr>
              <w:t xml:space="preserve">10.1e Explain why </w:t>
            </w:r>
            <w:r>
              <w:rPr>
                <w:rFonts w:ascii="Arial" w:hAnsi="Arial" w:eastAsia="Arial" w:cs="Arial"/>
                <w:b/>
              </w:rPr>
              <w:t xml:space="preserve">an individual </w:t>
            </w:r>
            <w:r>
              <w:rPr>
                <w:rFonts w:ascii="Arial" w:hAnsi="Arial" w:eastAsia="Arial" w:cs="Arial"/>
              </w:rPr>
              <w:t xml:space="preserve">may be vulnerable to </w:t>
            </w:r>
            <w:r>
              <w:rPr>
                <w:rFonts w:ascii="Arial" w:hAnsi="Arial" w:eastAsia="Arial" w:cs="Arial"/>
                <w:b/>
              </w:rPr>
              <w:t xml:space="preserve">harm </w:t>
            </w:r>
            <w:r>
              <w:rPr>
                <w:rFonts w:ascii="Arial" w:hAnsi="Arial" w:eastAsia="Arial" w:cs="Arial"/>
              </w:rPr>
              <w:t xml:space="preserve">or </w:t>
            </w:r>
            <w:r>
              <w:rPr>
                <w:rFonts w:ascii="Arial" w:hAnsi="Arial" w:eastAsia="Arial" w:cs="Arial"/>
                <w:b/>
              </w:rPr>
              <w:t>abuse</w:t>
            </w:r>
            <w:r>
              <w:rPr>
                <w:rFonts w:ascii="Arial" w:hAnsi="Arial" w:eastAsia="Arial" w:cs="Arial"/>
              </w:rPr>
              <w:t xml:space="preserve"> </w:t>
            </w:r>
          </w:p>
          <w:p w:rsidR="004150DB" w:rsidP="000F3212" w:rsidRDefault="004150DB"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  <w:p w:rsidR="004150DB" w:rsidP="000F3212" w:rsidRDefault="004150DB">
            <w:pPr>
              <w:ind w:left="101"/>
            </w:pPr>
            <w:r>
              <w:rPr>
                <w:rFonts w:ascii="Arial" w:hAnsi="Arial" w:eastAsia="Arial" w:cs="Arial"/>
              </w:rPr>
              <w:t xml:space="preserve">10.1f Describe what constitutes restrictive practices </w:t>
            </w:r>
          </w:p>
          <w:p w:rsidR="004150DB" w:rsidP="000F3212" w:rsidRDefault="004150DB"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  <w:p w:rsidR="004150DB" w:rsidP="000F3212" w:rsidRDefault="004150DB">
            <w:pPr>
              <w:ind w:left="101"/>
            </w:pPr>
            <w:r>
              <w:rPr>
                <w:rFonts w:ascii="Arial" w:hAnsi="Arial" w:eastAsia="Arial" w:cs="Arial"/>
              </w:rPr>
              <w:t xml:space="preserve">10.1g List the possible indicators of </w:t>
            </w:r>
            <w:r>
              <w:rPr>
                <w:rFonts w:ascii="Arial" w:hAnsi="Arial" w:eastAsia="Arial" w:cs="Arial"/>
                <w:b/>
              </w:rPr>
              <w:t>abuse</w:t>
            </w:r>
            <w:r>
              <w:rPr>
                <w:rFonts w:ascii="Arial" w:hAnsi="Arial" w:eastAsia="Arial" w:cs="Arial"/>
              </w:rPr>
              <w:t xml:space="preserve"> </w:t>
            </w:r>
          </w:p>
          <w:p w:rsidR="004150DB" w:rsidP="000F3212" w:rsidRDefault="004150DB"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  <w:p w:rsidR="004150DB" w:rsidP="000F3212" w:rsidRDefault="004150DB">
            <w:pPr>
              <w:ind w:left="101"/>
            </w:pPr>
            <w:r>
              <w:rPr>
                <w:rFonts w:ascii="Arial" w:hAnsi="Arial" w:eastAsia="Arial" w:cs="Arial"/>
              </w:rPr>
              <w:t xml:space="preserve">10.hg Describe the nature and scope of </w:t>
            </w:r>
            <w:r>
              <w:rPr>
                <w:rFonts w:ascii="Arial" w:hAnsi="Arial" w:eastAsia="Arial" w:cs="Arial"/>
                <w:b/>
              </w:rPr>
              <w:t xml:space="preserve">harm </w:t>
            </w:r>
            <w:r>
              <w:rPr>
                <w:rFonts w:ascii="Arial" w:hAnsi="Arial" w:eastAsia="Arial" w:cs="Arial"/>
              </w:rPr>
              <w:t xml:space="preserve">to and </w:t>
            </w:r>
            <w:r>
              <w:rPr>
                <w:rFonts w:ascii="Arial" w:hAnsi="Arial" w:eastAsia="Arial" w:cs="Arial"/>
                <w:b/>
              </w:rPr>
              <w:t xml:space="preserve">abuse </w:t>
            </w:r>
            <w:r>
              <w:rPr>
                <w:rFonts w:ascii="Arial" w:hAnsi="Arial" w:eastAsia="Arial" w:cs="Arial"/>
              </w:rPr>
              <w:t xml:space="preserve">of adults at risk </w:t>
            </w:r>
          </w:p>
          <w:p w:rsidR="004150DB" w:rsidP="000F3212" w:rsidRDefault="004150DB"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  <w:p w:rsidR="004150DB" w:rsidP="000F3212" w:rsidRDefault="004150DB">
            <w:pPr>
              <w:ind w:left="101"/>
            </w:pPr>
            <w:r>
              <w:rPr>
                <w:rFonts w:ascii="Arial" w:hAnsi="Arial" w:eastAsia="Arial" w:cs="Arial"/>
              </w:rPr>
              <w:t xml:space="preserve">10.1i List a range of factors which have featured in adult </w:t>
            </w:r>
            <w:r>
              <w:rPr>
                <w:rFonts w:ascii="Arial" w:hAnsi="Arial" w:eastAsia="Arial" w:cs="Arial"/>
                <w:b/>
              </w:rPr>
              <w:t xml:space="preserve">abuse </w:t>
            </w:r>
            <w:r>
              <w:rPr>
                <w:rFonts w:ascii="Arial" w:hAnsi="Arial" w:eastAsia="Arial" w:cs="Arial"/>
              </w:rPr>
              <w:t xml:space="preserve">and neglect </w:t>
            </w:r>
          </w:p>
          <w:p w:rsidR="004150DB" w:rsidP="000F3212" w:rsidRDefault="004150DB"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  <w:p w:rsidR="004150DB" w:rsidP="000F3212" w:rsidRDefault="004150DB">
            <w:pPr>
              <w:spacing w:after="31" w:line="238" w:lineRule="auto"/>
              <w:ind w:left="101"/>
            </w:pPr>
            <w:r>
              <w:rPr>
                <w:rFonts w:ascii="Arial" w:hAnsi="Arial" w:eastAsia="Arial" w:cs="Arial"/>
              </w:rPr>
              <w:t xml:space="preserve">10.1j Demonstrate the importance of ensuring </w:t>
            </w:r>
            <w:r>
              <w:rPr>
                <w:rFonts w:ascii="Arial" w:hAnsi="Arial" w:eastAsia="Arial" w:cs="Arial"/>
                <w:b/>
              </w:rPr>
              <w:t xml:space="preserve">individuals </w:t>
            </w:r>
            <w:r>
              <w:rPr>
                <w:rFonts w:ascii="Arial" w:hAnsi="Arial" w:eastAsia="Arial" w:cs="Arial"/>
              </w:rPr>
              <w:t xml:space="preserve">are treated with dignity and respect when providing health and care </w:t>
            </w:r>
            <w:r>
              <w:rPr>
                <w:rFonts w:ascii="Arial" w:hAnsi="Arial" w:eastAsia="Arial" w:cs="Arial"/>
                <w:b/>
              </w:rPr>
              <w:t>services</w:t>
            </w:r>
            <w:r>
              <w:rPr>
                <w:rFonts w:ascii="Arial" w:hAnsi="Arial" w:eastAsia="Arial" w:cs="Arial"/>
              </w:rPr>
              <w:t xml:space="preserve"> </w:t>
            </w:r>
          </w:p>
          <w:p w:rsidR="004150DB" w:rsidP="000F3212" w:rsidRDefault="004150DB">
            <w:r>
              <w:rPr>
                <w:rFonts w:ascii="Times New Roman" w:hAnsi="Times New Roman" w:eastAsia="Times New Roman" w:cs="Times New Roman"/>
                <w:sz w:val="28"/>
              </w:rPr>
              <w:t xml:space="preserve"> </w:t>
            </w:r>
          </w:p>
          <w:p w:rsidR="004150DB" w:rsidP="000F3212" w:rsidRDefault="004150DB">
            <w:pPr>
              <w:ind w:left="101"/>
            </w:pPr>
            <w:r>
              <w:rPr>
                <w:rFonts w:ascii="Arial" w:hAnsi="Arial" w:eastAsia="Arial" w:cs="Arial"/>
              </w:rPr>
              <w:t xml:space="preserve">10.1k Describe where to get information and advice about their role and responsibilities in preventing and protecting </w:t>
            </w:r>
            <w:r>
              <w:rPr>
                <w:rFonts w:ascii="Arial" w:hAnsi="Arial" w:eastAsia="Arial" w:cs="Arial"/>
                <w:b/>
              </w:rPr>
              <w:t xml:space="preserve">individuals </w:t>
            </w:r>
            <w:r>
              <w:rPr>
                <w:rFonts w:ascii="Arial" w:hAnsi="Arial" w:eastAsia="Arial" w:cs="Arial"/>
              </w:rPr>
              <w:t xml:space="preserve">from </w:t>
            </w:r>
            <w:r>
              <w:rPr>
                <w:rFonts w:ascii="Arial" w:hAnsi="Arial" w:eastAsia="Arial" w:cs="Arial"/>
                <w:b/>
              </w:rPr>
              <w:t xml:space="preserve">harm </w:t>
            </w:r>
            <w:r>
              <w:rPr>
                <w:rFonts w:ascii="Arial" w:hAnsi="Arial" w:eastAsia="Arial" w:cs="Arial"/>
              </w:rPr>
              <w:t xml:space="preserve">and </w:t>
            </w:r>
            <w:r>
              <w:rPr>
                <w:rFonts w:ascii="Arial" w:hAnsi="Arial" w:eastAsia="Arial" w:cs="Arial"/>
                <w:b/>
              </w:rPr>
              <w:t>abuse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</w:tc>
      </w:tr>
      <w:tr w:rsidR="004150DB" w:rsidTr="000F3212">
        <w:trPr>
          <w:trHeight w:val="4059"/>
        </w:trPr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150DB" w:rsidP="000F3212" w:rsidRDefault="004150DB"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  <w:p w:rsidR="004150DB" w:rsidP="000F3212" w:rsidRDefault="004150DB">
            <w:pPr>
              <w:ind w:left="103" w:right="101"/>
              <w:jc w:val="both"/>
            </w:pPr>
            <w:r>
              <w:rPr>
                <w:rFonts w:ascii="Arial" w:hAnsi="Arial" w:eastAsia="Arial" w:cs="Arial"/>
                <w:b/>
              </w:rPr>
              <w:t>10.2 Reduce the likelihood of abuse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</w:tc>
        <w:tc>
          <w:tcPr>
            <w:tcW w:w="8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150DB" w:rsidP="000F3212" w:rsidRDefault="004150DB">
            <w:pPr>
              <w:spacing w:after="2" w:line="238" w:lineRule="auto"/>
              <w:ind w:left="101"/>
            </w:pPr>
            <w:r>
              <w:rPr>
                <w:rFonts w:ascii="Arial" w:hAnsi="Arial" w:eastAsia="Arial" w:cs="Arial"/>
              </w:rPr>
              <w:t xml:space="preserve">10.2a Describe how care environments can promote or undermine people's dignity and rights </w:t>
            </w:r>
          </w:p>
          <w:p w:rsidR="004150DB" w:rsidP="000F3212" w:rsidRDefault="004150DB"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  <w:p w:rsidR="004150DB" w:rsidP="000F3212" w:rsidRDefault="004150DB">
            <w:pPr>
              <w:ind w:left="101"/>
            </w:pPr>
            <w:r>
              <w:rPr>
                <w:rFonts w:ascii="Arial" w:hAnsi="Arial" w:eastAsia="Arial" w:cs="Arial"/>
              </w:rPr>
              <w:t xml:space="preserve">10.2b Explain the importance of individualised, person centred care </w:t>
            </w:r>
          </w:p>
          <w:p w:rsidR="004150DB" w:rsidP="000F3212" w:rsidRDefault="004150DB"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  <w:p w:rsidR="004150DB" w:rsidP="000F3212" w:rsidRDefault="004150DB">
            <w:pPr>
              <w:spacing w:line="238" w:lineRule="auto"/>
              <w:ind w:left="101"/>
            </w:pPr>
            <w:r>
              <w:rPr>
                <w:rFonts w:ascii="Arial" w:hAnsi="Arial" w:eastAsia="Arial" w:cs="Arial"/>
              </w:rPr>
              <w:t xml:space="preserve">10.2c Explain how to apply the basic principles of helping people to keep themselves safe </w:t>
            </w:r>
          </w:p>
          <w:p w:rsidR="004150DB" w:rsidP="000F3212" w:rsidRDefault="004150DB"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  <w:p w:rsidR="004150DB" w:rsidP="000F3212" w:rsidRDefault="004150DB">
            <w:pPr>
              <w:ind w:left="101"/>
            </w:pPr>
            <w:r>
              <w:rPr>
                <w:rFonts w:ascii="Arial" w:hAnsi="Arial" w:eastAsia="Arial" w:cs="Arial"/>
              </w:rPr>
              <w:t xml:space="preserve">10.2d Explain the local arrangements for the implementation of multi-agency </w:t>
            </w:r>
          </w:p>
          <w:p w:rsidR="004150DB" w:rsidP="000F3212" w:rsidRDefault="004150DB">
            <w:pPr>
              <w:ind w:left="101"/>
            </w:pPr>
            <w:r>
              <w:rPr>
                <w:rFonts w:ascii="Arial" w:hAnsi="Arial" w:eastAsia="Arial" w:cs="Arial"/>
              </w:rPr>
              <w:t xml:space="preserve">Safeguarding Adult’s policies and procedures </w:t>
            </w:r>
          </w:p>
          <w:p w:rsidR="004150DB" w:rsidP="000F3212" w:rsidRDefault="004150DB">
            <w:r>
              <w:rPr>
                <w:rFonts w:ascii="Times New Roman" w:hAnsi="Times New Roman" w:eastAsia="Times New Roman" w:cs="Times New Roman"/>
                <w:sz w:val="24"/>
              </w:rPr>
              <w:lastRenderedPageBreak/>
              <w:t xml:space="preserve"> </w:t>
            </w:r>
          </w:p>
          <w:p w:rsidR="004150DB" w:rsidP="000F3212" w:rsidRDefault="004150DB">
            <w:pPr>
              <w:spacing w:line="245" w:lineRule="auto"/>
              <w:ind w:left="101"/>
            </w:pPr>
            <w:r>
              <w:rPr>
                <w:rFonts w:ascii="Arial" w:hAnsi="Arial" w:eastAsia="Arial" w:cs="Arial"/>
              </w:rPr>
              <w:t xml:space="preserve">10.2e List ways in which the likelihood of </w:t>
            </w:r>
            <w:r>
              <w:rPr>
                <w:rFonts w:ascii="Arial" w:hAnsi="Arial" w:eastAsia="Arial" w:cs="Arial"/>
                <w:b/>
              </w:rPr>
              <w:t xml:space="preserve">abuse </w:t>
            </w:r>
            <w:r>
              <w:rPr>
                <w:rFonts w:ascii="Arial" w:hAnsi="Arial" w:eastAsia="Arial" w:cs="Arial"/>
              </w:rPr>
              <w:t xml:space="preserve">can be reduced by </w:t>
            </w:r>
            <w:r>
              <w:rPr>
                <w:rFonts w:ascii="Arial" w:hAnsi="Arial" w:eastAsia="Arial" w:cs="Arial"/>
                <w:b/>
              </w:rPr>
              <w:t>managing risk</w:t>
            </w:r>
            <w:r>
              <w:rPr>
                <w:rFonts w:ascii="Arial" w:hAnsi="Arial" w:eastAsia="Arial" w:cs="Arial"/>
              </w:rPr>
              <w:t xml:space="preserve"> and focusing on prevention </w:t>
            </w:r>
          </w:p>
          <w:p w:rsidR="004150DB" w:rsidP="000F3212" w:rsidRDefault="004150DB"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  <w:p w:rsidR="004150DB" w:rsidP="000F3212" w:rsidRDefault="004150DB">
            <w:pPr>
              <w:ind w:left="101"/>
            </w:pPr>
            <w:r>
              <w:rPr>
                <w:rFonts w:ascii="Arial" w:hAnsi="Arial" w:eastAsia="Arial" w:cs="Arial"/>
              </w:rPr>
              <w:t xml:space="preserve">10.2f Explain how a clear complaints procedure reduces the likelihood of </w:t>
            </w:r>
            <w:r>
              <w:rPr>
                <w:rFonts w:ascii="Arial" w:hAnsi="Arial" w:eastAsia="Arial" w:cs="Arial"/>
                <w:b/>
              </w:rPr>
              <w:t>abuse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</w:tc>
      </w:tr>
      <w:tr w:rsidR="004150DB" w:rsidTr="000F3212">
        <w:trPr>
          <w:trHeight w:val="1448"/>
        </w:trPr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150DB" w:rsidP="000F3212" w:rsidRDefault="004150DB">
            <w:r>
              <w:rPr>
                <w:rFonts w:ascii="Times New Roman" w:hAnsi="Times New Roman" w:eastAsia="Times New Roman" w:cs="Times New Roman"/>
                <w:sz w:val="24"/>
              </w:rPr>
              <w:lastRenderedPageBreak/>
              <w:t xml:space="preserve"> </w:t>
            </w:r>
          </w:p>
          <w:p w:rsidR="004150DB" w:rsidP="000F3212" w:rsidRDefault="004150DB">
            <w:pPr>
              <w:ind w:left="103"/>
            </w:pPr>
            <w:r>
              <w:rPr>
                <w:rFonts w:ascii="Arial" w:hAnsi="Arial" w:eastAsia="Arial" w:cs="Arial"/>
                <w:b/>
              </w:rPr>
              <w:t xml:space="preserve">10.3 Respond to suspected or disclosed abuse </w:t>
            </w:r>
          </w:p>
        </w:tc>
        <w:tc>
          <w:tcPr>
            <w:tcW w:w="8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150DB" w:rsidP="000F3212" w:rsidRDefault="004150DB">
            <w:pPr>
              <w:ind w:left="101"/>
            </w:pPr>
            <w:r>
              <w:rPr>
                <w:rFonts w:ascii="Arial" w:hAnsi="Arial" w:eastAsia="Arial" w:cs="Arial"/>
              </w:rPr>
              <w:t xml:space="preserve">10.3a Explain what to do if </w:t>
            </w:r>
            <w:r>
              <w:rPr>
                <w:rFonts w:ascii="Arial" w:hAnsi="Arial" w:eastAsia="Arial" w:cs="Arial"/>
                <w:b/>
              </w:rPr>
              <w:t xml:space="preserve">abuse </w:t>
            </w:r>
            <w:r>
              <w:rPr>
                <w:rFonts w:ascii="Arial" w:hAnsi="Arial" w:eastAsia="Arial" w:cs="Arial"/>
              </w:rPr>
              <w:t xml:space="preserve">of an adult is suspected; including how to raise concerns within local </w:t>
            </w:r>
            <w:r>
              <w:rPr>
                <w:rFonts w:ascii="Arial" w:hAnsi="Arial" w:eastAsia="Arial" w:cs="Arial"/>
                <w:b/>
              </w:rPr>
              <w:t xml:space="preserve">whistleblowing </w:t>
            </w:r>
            <w:r>
              <w:rPr>
                <w:rFonts w:ascii="Arial" w:hAnsi="Arial" w:eastAsia="Arial" w:cs="Arial"/>
              </w:rPr>
              <w:t>policy procedures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</w:tc>
      </w:tr>
    </w:tbl>
    <w:p w:rsidR="004150DB" w:rsidP="004150DB" w:rsidRDefault="004150DB">
      <w:pPr>
        <w:spacing w:after="0"/>
        <w:ind w:left="-941"/>
        <w:jc w:val="both"/>
      </w:pPr>
      <w:r>
        <w:rPr>
          <w:rFonts w:ascii="Times New Roman" w:hAnsi="Times New Roman" w:eastAsia="Times New Roman" w:cs="Times New Roman"/>
          <w:sz w:val="20"/>
        </w:rPr>
        <w:t xml:space="preserve"> </w:t>
      </w:r>
    </w:p>
    <w:tbl>
      <w:tblPr>
        <w:tblStyle w:val="TableGrid"/>
        <w:tblW w:w="10174" w:type="dxa"/>
        <w:tblInd w:w="-833" w:type="dxa"/>
        <w:tblCellMar>
          <w:left w:w="5" w:type="dxa"/>
          <w:right w:w="51" w:type="dxa"/>
        </w:tblCellMar>
        <w:tblLook w:val="04A0" w:firstRow="1" w:lastRow="0" w:firstColumn="1" w:lastColumn="0" w:noHBand="0" w:noVBand="1"/>
      </w:tblPr>
      <w:tblGrid>
        <w:gridCol w:w="1784"/>
        <w:gridCol w:w="8390"/>
      </w:tblGrid>
      <w:tr w:rsidR="004150DB" w:rsidTr="000F3212">
        <w:trPr>
          <w:trHeight w:val="768"/>
        </w:trPr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 w:rsidR="004150DB" w:rsidP="000F3212" w:rsidRDefault="004150DB">
            <w:pPr>
              <w:ind w:left="103"/>
            </w:pPr>
            <w:r>
              <w:rPr>
                <w:rFonts w:ascii="Arial" w:hAnsi="Arial" w:eastAsia="Arial" w:cs="Arial"/>
                <w:b/>
              </w:rPr>
              <w:t xml:space="preserve">Outcome – </w:t>
            </w:r>
          </w:p>
          <w:p w:rsidR="004150DB" w:rsidP="000F3212" w:rsidRDefault="004150DB">
            <w:pPr>
              <w:ind w:left="103"/>
            </w:pPr>
            <w:r>
              <w:rPr>
                <w:rFonts w:ascii="Arial" w:hAnsi="Arial" w:eastAsia="Arial" w:cs="Arial"/>
                <w:b/>
              </w:rPr>
              <w:t>The learner is able to: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</w:tc>
        <w:tc>
          <w:tcPr>
            <w:tcW w:w="8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 w:rsidR="004150DB" w:rsidP="000F3212" w:rsidRDefault="004150DB">
            <w:pPr>
              <w:ind w:left="101"/>
            </w:pPr>
            <w:r>
              <w:rPr>
                <w:rFonts w:ascii="Arial" w:hAnsi="Arial" w:eastAsia="Arial" w:cs="Arial"/>
                <w:b/>
              </w:rPr>
              <w:t>Assessment – The learner must: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</w:tc>
      </w:tr>
      <w:tr w:rsidR="004150DB" w:rsidTr="000F3212">
        <w:trPr>
          <w:trHeight w:val="2035"/>
        </w:trPr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150DB" w:rsidP="000F3212" w:rsidRDefault="004150DB"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  <w:p w:rsidR="004150DB" w:rsidP="000F3212" w:rsidRDefault="004150DB">
            <w:pPr>
              <w:ind w:left="103"/>
            </w:pPr>
            <w:r>
              <w:rPr>
                <w:rFonts w:ascii="Arial" w:hAnsi="Arial" w:eastAsia="Arial" w:cs="Arial"/>
                <w:b/>
              </w:rPr>
              <w:t>10.4 Protect people from harm and abuse – locally and nationally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</w:tc>
        <w:tc>
          <w:tcPr>
            <w:tcW w:w="8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150DB" w:rsidP="000F3212" w:rsidRDefault="004150DB">
            <w:pPr>
              <w:ind w:left="101"/>
            </w:pPr>
            <w:r>
              <w:rPr>
                <w:rFonts w:ascii="Arial" w:hAnsi="Arial" w:eastAsia="Arial" w:cs="Arial"/>
              </w:rPr>
              <w:t xml:space="preserve">10.4a List relevant </w:t>
            </w:r>
            <w:r>
              <w:rPr>
                <w:rFonts w:ascii="Arial" w:hAnsi="Arial" w:eastAsia="Arial" w:cs="Arial"/>
                <w:b/>
              </w:rPr>
              <w:t>legislation</w:t>
            </w:r>
            <w:r>
              <w:rPr>
                <w:rFonts w:ascii="Arial" w:hAnsi="Arial" w:eastAsia="Arial" w:cs="Arial"/>
              </w:rPr>
              <w:t xml:space="preserve">, local and national policies and procedures which relate to safeguarding adults </w:t>
            </w:r>
          </w:p>
          <w:p w:rsidR="004150DB" w:rsidP="000F3212" w:rsidRDefault="004150DB"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  <w:p w:rsidR="004150DB" w:rsidP="000F3212" w:rsidRDefault="004150DB">
            <w:pPr>
              <w:ind w:left="101"/>
            </w:pPr>
            <w:r>
              <w:rPr>
                <w:rFonts w:ascii="Arial" w:hAnsi="Arial" w:eastAsia="Arial" w:cs="Arial"/>
              </w:rPr>
              <w:t xml:space="preserve">10.4b Explain the importance of sharing information with the relevant agencies </w:t>
            </w:r>
          </w:p>
          <w:p w:rsidR="004150DB" w:rsidP="000F3212" w:rsidRDefault="004150DB"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  <w:p w:rsidR="004150DB" w:rsidP="000F3212" w:rsidRDefault="004150DB">
            <w:pPr>
              <w:ind w:left="101"/>
              <w:jc w:val="both"/>
            </w:pPr>
            <w:r>
              <w:rPr>
                <w:rFonts w:ascii="Arial" w:hAnsi="Arial" w:eastAsia="Arial" w:cs="Arial"/>
              </w:rPr>
              <w:t xml:space="preserve">10.4c Describe the actions to take if they experience </w:t>
            </w:r>
            <w:r>
              <w:rPr>
                <w:rFonts w:ascii="Arial" w:hAnsi="Arial" w:eastAsia="Arial" w:cs="Arial"/>
                <w:b/>
              </w:rPr>
              <w:t xml:space="preserve">barriers </w:t>
            </w:r>
            <w:r>
              <w:rPr>
                <w:rFonts w:ascii="Arial" w:hAnsi="Arial" w:eastAsia="Arial" w:cs="Arial"/>
              </w:rPr>
              <w:t>in alerting or referring to relevant agencies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</w:tc>
      </w:tr>
    </w:tbl>
    <w:p w:rsidR="004150DB" w:rsidP="004150DB" w:rsidRDefault="004150DB">
      <w:pPr>
        <w:spacing w:after="0"/>
        <w:ind w:left="-941"/>
        <w:jc w:val="both"/>
      </w:pPr>
      <w:r>
        <w:rPr>
          <w:rFonts w:ascii="Times New Roman" w:hAnsi="Times New Roman" w:eastAsia="Times New Roman" w:cs="Times New Roman"/>
          <w:sz w:val="20"/>
        </w:rPr>
        <w:t xml:space="preserve"> </w:t>
      </w:r>
      <w:r>
        <w:br w:type="page"/>
      </w:r>
    </w:p>
    <w:p w:rsidRPr="00464A41" w:rsidR="001579E3" w:rsidP="00464A41" w:rsidRDefault="001579E3"/>
    <w:sectPr w:rsidRPr="00464A41" w:rsidR="001579E3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4B42" w:rsidRDefault="00744B42" w:rsidP="001579E3">
      <w:pPr>
        <w:spacing w:after="0" w:line="240" w:lineRule="auto"/>
      </w:pPr>
      <w:r>
        <w:separator/>
      </w:r>
    </w:p>
  </w:endnote>
  <w:endnote w:type="continuationSeparator" w:id="0">
    <w:p w:rsidR="00744B42" w:rsidRDefault="00744B42" w:rsidP="001579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4B42" w:rsidRDefault="00744B42" w:rsidP="001579E3">
      <w:pPr>
        <w:spacing w:after="0" w:line="240" w:lineRule="auto"/>
      </w:pPr>
      <w:r>
        <w:separator/>
      </w:r>
    </w:p>
  </w:footnote>
  <w:footnote w:type="continuationSeparator" w:id="0">
    <w:p w:rsidR="00744B42" w:rsidRDefault="00744B42" w:rsidP="001579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79E3" w:rsidRDefault="001579E3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0" wp14:anchorId="38A80CD3" wp14:editId="2200D2C5">
          <wp:simplePos x="0" y="0"/>
          <wp:positionH relativeFrom="page">
            <wp:posOffset>6569075</wp:posOffset>
          </wp:positionH>
          <wp:positionV relativeFrom="page">
            <wp:posOffset>155575</wp:posOffset>
          </wp:positionV>
          <wp:extent cx="772795" cy="772795"/>
          <wp:effectExtent l="0" t="0" r="8255" b="8255"/>
          <wp:wrapSquare wrapText="bothSides"/>
          <wp:docPr id="5187" name="Picture 518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87" name="Picture 518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2795" cy="772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C615EB"/>
    <w:multiLevelType w:val="hybridMultilevel"/>
    <w:tmpl w:val="06228DDA"/>
    <w:lvl w:ilvl="0" w:tplc="8C3A23B4">
      <w:start w:val="1"/>
      <w:numFmt w:val="bullet"/>
      <w:lvlText w:val=""/>
      <w:lvlJc w:val="left"/>
      <w:pPr>
        <w:ind w:left="82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0A233AC">
      <w:start w:val="1"/>
      <w:numFmt w:val="bullet"/>
      <w:lvlText w:val="o"/>
      <w:lvlJc w:val="left"/>
      <w:pPr>
        <w:ind w:left="15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2FAA1D4">
      <w:start w:val="1"/>
      <w:numFmt w:val="bullet"/>
      <w:lvlText w:val="▪"/>
      <w:lvlJc w:val="left"/>
      <w:pPr>
        <w:ind w:left="22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15C43B2">
      <w:start w:val="1"/>
      <w:numFmt w:val="bullet"/>
      <w:lvlText w:val="•"/>
      <w:lvlJc w:val="left"/>
      <w:pPr>
        <w:ind w:left="29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EA2B652">
      <w:start w:val="1"/>
      <w:numFmt w:val="bullet"/>
      <w:lvlText w:val="o"/>
      <w:lvlJc w:val="left"/>
      <w:pPr>
        <w:ind w:left="3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A44EEE0">
      <w:start w:val="1"/>
      <w:numFmt w:val="bullet"/>
      <w:lvlText w:val="▪"/>
      <w:lvlJc w:val="left"/>
      <w:pPr>
        <w:ind w:left="44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8C874C">
      <w:start w:val="1"/>
      <w:numFmt w:val="bullet"/>
      <w:lvlText w:val="•"/>
      <w:lvlJc w:val="left"/>
      <w:pPr>
        <w:ind w:left="51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3A264EA">
      <w:start w:val="1"/>
      <w:numFmt w:val="bullet"/>
      <w:lvlText w:val="o"/>
      <w:lvlJc w:val="left"/>
      <w:pPr>
        <w:ind w:left="58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A287D1A">
      <w:start w:val="1"/>
      <w:numFmt w:val="bullet"/>
      <w:lvlText w:val="▪"/>
      <w:lvlJc w:val="left"/>
      <w:pPr>
        <w:ind w:left="65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B771071"/>
    <w:multiLevelType w:val="hybridMultilevel"/>
    <w:tmpl w:val="E5EC1318"/>
    <w:lvl w:ilvl="0" w:tplc="EED4D3BC">
      <w:start w:val="1"/>
      <w:numFmt w:val="bullet"/>
      <w:lvlText w:val=""/>
      <w:lvlJc w:val="left"/>
      <w:pPr>
        <w:ind w:left="8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0CEE678">
      <w:start w:val="1"/>
      <w:numFmt w:val="bullet"/>
      <w:lvlText w:val="o"/>
      <w:lvlJc w:val="left"/>
      <w:pPr>
        <w:ind w:left="15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92CF554">
      <w:start w:val="1"/>
      <w:numFmt w:val="bullet"/>
      <w:lvlText w:val="▪"/>
      <w:lvlJc w:val="left"/>
      <w:pPr>
        <w:ind w:left="22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A8AE15A">
      <w:start w:val="1"/>
      <w:numFmt w:val="bullet"/>
      <w:lvlText w:val="•"/>
      <w:lvlJc w:val="left"/>
      <w:pPr>
        <w:ind w:left="29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32EBFFA">
      <w:start w:val="1"/>
      <w:numFmt w:val="bullet"/>
      <w:lvlText w:val="o"/>
      <w:lvlJc w:val="left"/>
      <w:pPr>
        <w:ind w:left="37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75A3140">
      <w:start w:val="1"/>
      <w:numFmt w:val="bullet"/>
      <w:lvlText w:val="▪"/>
      <w:lvlJc w:val="left"/>
      <w:pPr>
        <w:ind w:left="44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A0C93C">
      <w:start w:val="1"/>
      <w:numFmt w:val="bullet"/>
      <w:lvlText w:val="•"/>
      <w:lvlJc w:val="left"/>
      <w:pPr>
        <w:ind w:left="51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1342A20">
      <w:start w:val="1"/>
      <w:numFmt w:val="bullet"/>
      <w:lvlText w:val="o"/>
      <w:lvlJc w:val="left"/>
      <w:pPr>
        <w:ind w:left="58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222D5E6">
      <w:start w:val="1"/>
      <w:numFmt w:val="bullet"/>
      <w:lvlText w:val="▪"/>
      <w:lvlJc w:val="left"/>
      <w:pPr>
        <w:ind w:left="65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D7A10D9"/>
    <w:multiLevelType w:val="hybridMultilevel"/>
    <w:tmpl w:val="2D1859FE"/>
    <w:lvl w:ilvl="0" w:tplc="DB3C4608">
      <w:start w:val="1"/>
      <w:numFmt w:val="bullet"/>
      <w:lvlText w:val=""/>
      <w:lvlJc w:val="left"/>
      <w:pPr>
        <w:ind w:left="8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3F0FB02">
      <w:start w:val="1"/>
      <w:numFmt w:val="bullet"/>
      <w:lvlText w:val="o"/>
      <w:lvlJc w:val="left"/>
      <w:pPr>
        <w:ind w:left="15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5E624AE">
      <w:start w:val="1"/>
      <w:numFmt w:val="bullet"/>
      <w:lvlText w:val="▪"/>
      <w:lvlJc w:val="left"/>
      <w:pPr>
        <w:ind w:left="22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F9AC030">
      <w:start w:val="1"/>
      <w:numFmt w:val="bullet"/>
      <w:lvlText w:val="•"/>
      <w:lvlJc w:val="left"/>
      <w:pPr>
        <w:ind w:left="29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89E7D74">
      <w:start w:val="1"/>
      <w:numFmt w:val="bullet"/>
      <w:lvlText w:val="o"/>
      <w:lvlJc w:val="left"/>
      <w:pPr>
        <w:ind w:left="37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F746536">
      <w:start w:val="1"/>
      <w:numFmt w:val="bullet"/>
      <w:lvlText w:val="▪"/>
      <w:lvlJc w:val="left"/>
      <w:pPr>
        <w:ind w:left="44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BD0E4FA">
      <w:start w:val="1"/>
      <w:numFmt w:val="bullet"/>
      <w:lvlText w:val="•"/>
      <w:lvlJc w:val="left"/>
      <w:pPr>
        <w:ind w:left="51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09EACC4">
      <w:start w:val="1"/>
      <w:numFmt w:val="bullet"/>
      <w:lvlText w:val="o"/>
      <w:lvlJc w:val="left"/>
      <w:pPr>
        <w:ind w:left="58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02C53A8">
      <w:start w:val="1"/>
      <w:numFmt w:val="bullet"/>
      <w:lvlText w:val="▪"/>
      <w:lvlJc w:val="left"/>
      <w:pPr>
        <w:ind w:left="65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1D80D44"/>
    <w:multiLevelType w:val="hybridMultilevel"/>
    <w:tmpl w:val="17E40DE8"/>
    <w:lvl w:ilvl="0" w:tplc="BA004278">
      <w:start w:val="1"/>
      <w:numFmt w:val="decimal"/>
      <w:lvlText w:val="%1."/>
      <w:lvlJc w:val="left"/>
      <w:pPr>
        <w:ind w:left="8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732A528">
      <w:start w:val="1"/>
      <w:numFmt w:val="lowerLetter"/>
      <w:lvlText w:val="%2."/>
      <w:lvlJc w:val="left"/>
      <w:pPr>
        <w:ind w:left="14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C62B490">
      <w:start w:val="1"/>
      <w:numFmt w:val="lowerRoman"/>
      <w:lvlText w:val="%3"/>
      <w:lvlJc w:val="left"/>
      <w:pPr>
        <w:ind w:left="22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7162DC8">
      <w:start w:val="1"/>
      <w:numFmt w:val="decimal"/>
      <w:lvlText w:val="%4"/>
      <w:lvlJc w:val="left"/>
      <w:pPr>
        <w:ind w:left="29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A96A0D0">
      <w:start w:val="1"/>
      <w:numFmt w:val="lowerLetter"/>
      <w:lvlText w:val="%5"/>
      <w:lvlJc w:val="left"/>
      <w:pPr>
        <w:ind w:left="37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E7AF6D2">
      <w:start w:val="1"/>
      <w:numFmt w:val="lowerRoman"/>
      <w:lvlText w:val="%6"/>
      <w:lvlJc w:val="left"/>
      <w:pPr>
        <w:ind w:left="44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D920A76">
      <w:start w:val="1"/>
      <w:numFmt w:val="decimal"/>
      <w:lvlText w:val="%7"/>
      <w:lvlJc w:val="left"/>
      <w:pPr>
        <w:ind w:left="51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ADEFFF4">
      <w:start w:val="1"/>
      <w:numFmt w:val="lowerLetter"/>
      <w:lvlText w:val="%8"/>
      <w:lvlJc w:val="left"/>
      <w:pPr>
        <w:ind w:left="58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ECCBF2C">
      <w:start w:val="1"/>
      <w:numFmt w:val="lowerRoman"/>
      <w:lvlText w:val="%9"/>
      <w:lvlJc w:val="left"/>
      <w:pPr>
        <w:ind w:left="65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1F60ED1"/>
    <w:multiLevelType w:val="hybridMultilevel"/>
    <w:tmpl w:val="57CE07C6"/>
    <w:lvl w:ilvl="0" w:tplc="72849CBA">
      <w:start w:val="1"/>
      <w:numFmt w:val="bullet"/>
      <w:lvlText w:val=""/>
      <w:lvlJc w:val="left"/>
      <w:pPr>
        <w:ind w:left="8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8A6A3A6">
      <w:start w:val="1"/>
      <w:numFmt w:val="bullet"/>
      <w:lvlText w:val="o"/>
      <w:lvlJc w:val="left"/>
      <w:pPr>
        <w:ind w:left="15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8941A24">
      <w:start w:val="1"/>
      <w:numFmt w:val="bullet"/>
      <w:lvlText w:val="▪"/>
      <w:lvlJc w:val="left"/>
      <w:pPr>
        <w:ind w:left="22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CE6F874">
      <w:start w:val="1"/>
      <w:numFmt w:val="bullet"/>
      <w:lvlText w:val="•"/>
      <w:lvlJc w:val="left"/>
      <w:pPr>
        <w:ind w:left="29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3EA5CAA">
      <w:start w:val="1"/>
      <w:numFmt w:val="bullet"/>
      <w:lvlText w:val="o"/>
      <w:lvlJc w:val="left"/>
      <w:pPr>
        <w:ind w:left="37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DC2200E">
      <w:start w:val="1"/>
      <w:numFmt w:val="bullet"/>
      <w:lvlText w:val="▪"/>
      <w:lvlJc w:val="left"/>
      <w:pPr>
        <w:ind w:left="44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382E5E6">
      <w:start w:val="1"/>
      <w:numFmt w:val="bullet"/>
      <w:lvlText w:val="•"/>
      <w:lvlJc w:val="left"/>
      <w:pPr>
        <w:ind w:left="51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580A6D6">
      <w:start w:val="1"/>
      <w:numFmt w:val="bullet"/>
      <w:lvlText w:val="o"/>
      <w:lvlJc w:val="left"/>
      <w:pPr>
        <w:ind w:left="58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930A60C">
      <w:start w:val="1"/>
      <w:numFmt w:val="bullet"/>
      <w:lvlText w:val="▪"/>
      <w:lvlJc w:val="left"/>
      <w:pPr>
        <w:ind w:left="65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FE471F1"/>
    <w:multiLevelType w:val="hybridMultilevel"/>
    <w:tmpl w:val="EB8E264A"/>
    <w:lvl w:ilvl="0" w:tplc="38543F8E">
      <w:start w:val="1"/>
      <w:numFmt w:val="bullet"/>
      <w:lvlText w:val=""/>
      <w:lvlJc w:val="left"/>
      <w:pPr>
        <w:ind w:left="8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3F6E238">
      <w:start w:val="1"/>
      <w:numFmt w:val="bullet"/>
      <w:lvlText w:val="o"/>
      <w:lvlJc w:val="left"/>
      <w:pPr>
        <w:ind w:left="15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030FDF2">
      <w:start w:val="1"/>
      <w:numFmt w:val="bullet"/>
      <w:lvlText w:val="▪"/>
      <w:lvlJc w:val="left"/>
      <w:pPr>
        <w:ind w:left="22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C6A48BC">
      <w:start w:val="1"/>
      <w:numFmt w:val="bullet"/>
      <w:lvlText w:val="•"/>
      <w:lvlJc w:val="left"/>
      <w:pPr>
        <w:ind w:left="29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AACAA52">
      <w:start w:val="1"/>
      <w:numFmt w:val="bullet"/>
      <w:lvlText w:val="o"/>
      <w:lvlJc w:val="left"/>
      <w:pPr>
        <w:ind w:left="37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9B23176">
      <w:start w:val="1"/>
      <w:numFmt w:val="bullet"/>
      <w:lvlText w:val="▪"/>
      <w:lvlJc w:val="left"/>
      <w:pPr>
        <w:ind w:left="44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0244C98">
      <w:start w:val="1"/>
      <w:numFmt w:val="bullet"/>
      <w:lvlText w:val="•"/>
      <w:lvlJc w:val="left"/>
      <w:pPr>
        <w:ind w:left="51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490F926">
      <w:start w:val="1"/>
      <w:numFmt w:val="bullet"/>
      <w:lvlText w:val="o"/>
      <w:lvlJc w:val="left"/>
      <w:pPr>
        <w:ind w:left="58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A72700E">
      <w:start w:val="1"/>
      <w:numFmt w:val="bullet"/>
      <w:lvlText w:val="▪"/>
      <w:lvlJc w:val="left"/>
      <w:pPr>
        <w:ind w:left="65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BE161B3"/>
    <w:multiLevelType w:val="hybridMultilevel"/>
    <w:tmpl w:val="9850DBD8"/>
    <w:lvl w:ilvl="0" w:tplc="6E588DF4">
      <w:start w:val="1"/>
      <w:numFmt w:val="bullet"/>
      <w:lvlText w:val=""/>
      <w:lvlJc w:val="left"/>
      <w:pPr>
        <w:ind w:left="82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86A42A8">
      <w:start w:val="1"/>
      <w:numFmt w:val="bullet"/>
      <w:lvlText w:val="o"/>
      <w:lvlJc w:val="left"/>
      <w:pPr>
        <w:ind w:left="15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EC2520E">
      <w:start w:val="1"/>
      <w:numFmt w:val="bullet"/>
      <w:lvlText w:val="▪"/>
      <w:lvlJc w:val="left"/>
      <w:pPr>
        <w:ind w:left="22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5685CC2">
      <w:start w:val="1"/>
      <w:numFmt w:val="bullet"/>
      <w:lvlText w:val="•"/>
      <w:lvlJc w:val="left"/>
      <w:pPr>
        <w:ind w:left="29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C7C653A">
      <w:start w:val="1"/>
      <w:numFmt w:val="bullet"/>
      <w:lvlText w:val="o"/>
      <w:lvlJc w:val="left"/>
      <w:pPr>
        <w:ind w:left="37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D42EC0C">
      <w:start w:val="1"/>
      <w:numFmt w:val="bullet"/>
      <w:lvlText w:val="▪"/>
      <w:lvlJc w:val="left"/>
      <w:pPr>
        <w:ind w:left="44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912C1B2">
      <w:start w:val="1"/>
      <w:numFmt w:val="bullet"/>
      <w:lvlText w:val="•"/>
      <w:lvlJc w:val="left"/>
      <w:pPr>
        <w:ind w:left="51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54A8A84">
      <w:start w:val="1"/>
      <w:numFmt w:val="bullet"/>
      <w:lvlText w:val="o"/>
      <w:lvlJc w:val="left"/>
      <w:pPr>
        <w:ind w:left="58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E5EFA4A">
      <w:start w:val="1"/>
      <w:numFmt w:val="bullet"/>
      <w:lvlText w:val="▪"/>
      <w:lvlJc w:val="left"/>
      <w:pPr>
        <w:ind w:left="65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1A17029"/>
    <w:multiLevelType w:val="hybridMultilevel"/>
    <w:tmpl w:val="54F0F542"/>
    <w:lvl w:ilvl="0" w:tplc="A8D0A45C">
      <w:start w:val="1"/>
      <w:numFmt w:val="bullet"/>
      <w:lvlText w:val=""/>
      <w:lvlJc w:val="left"/>
      <w:pPr>
        <w:ind w:left="8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C273C2">
      <w:start w:val="1"/>
      <w:numFmt w:val="bullet"/>
      <w:lvlText w:val="o"/>
      <w:lvlJc w:val="left"/>
      <w:pPr>
        <w:ind w:left="15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E567B4A">
      <w:start w:val="1"/>
      <w:numFmt w:val="bullet"/>
      <w:lvlText w:val="▪"/>
      <w:lvlJc w:val="left"/>
      <w:pPr>
        <w:ind w:left="22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C38B084">
      <w:start w:val="1"/>
      <w:numFmt w:val="bullet"/>
      <w:lvlText w:val="•"/>
      <w:lvlJc w:val="left"/>
      <w:pPr>
        <w:ind w:left="29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C6EE1B0">
      <w:start w:val="1"/>
      <w:numFmt w:val="bullet"/>
      <w:lvlText w:val="o"/>
      <w:lvlJc w:val="left"/>
      <w:pPr>
        <w:ind w:left="37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154F5C6">
      <w:start w:val="1"/>
      <w:numFmt w:val="bullet"/>
      <w:lvlText w:val="▪"/>
      <w:lvlJc w:val="left"/>
      <w:pPr>
        <w:ind w:left="44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984FEE0">
      <w:start w:val="1"/>
      <w:numFmt w:val="bullet"/>
      <w:lvlText w:val="•"/>
      <w:lvlJc w:val="left"/>
      <w:pPr>
        <w:ind w:left="51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B3CFF8E">
      <w:start w:val="1"/>
      <w:numFmt w:val="bullet"/>
      <w:lvlText w:val="o"/>
      <w:lvlJc w:val="left"/>
      <w:pPr>
        <w:ind w:left="58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A3E0320">
      <w:start w:val="1"/>
      <w:numFmt w:val="bullet"/>
      <w:lvlText w:val="▪"/>
      <w:lvlJc w:val="left"/>
      <w:pPr>
        <w:ind w:left="65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52BE785E"/>
    <w:multiLevelType w:val="hybridMultilevel"/>
    <w:tmpl w:val="1B667318"/>
    <w:lvl w:ilvl="0" w:tplc="BA82B8D2">
      <w:start w:val="1"/>
      <w:numFmt w:val="bullet"/>
      <w:lvlText w:val=""/>
      <w:lvlJc w:val="left"/>
      <w:pPr>
        <w:ind w:left="4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EE2D972">
      <w:start w:val="1"/>
      <w:numFmt w:val="bullet"/>
      <w:lvlText w:val="o"/>
      <w:lvlJc w:val="left"/>
      <w:pPr>
        <w:ind w:left="15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80EF096">
      <w:start w:val="1"/>
      <w:numFmt w:val="bullet"/>
      <w:lvlText w:val="▪"/>
      <w:lvlJc w:val="left"/>
      <w:pPr>
        <w:ind w:left="22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EE04E4">
      <w:start w:val="1"/>
      <w:numFmt w:val="bullet"/>
      <w:lvlText w:val="•"/>
      <w:lvlJc w:val="left"/>
      <w:pPr>
        <w:ind w:left="29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66EE64A">
      <w:start w:val="1"/>
      <w:numFmt w:val="bullet"/>
      <w:lvlText w:val="o"/>
      <w:lvlJc w:val="left"/>
      <w:pPr>
        <w:ind w:left="37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CBE3AFE">
      <w:start w:val="1"/>
      <w:numFmt w:val="bullet"/>
      <w:lvlText w:val="▪"/>
      <w:lvlJc w:val="left"/>
      <w:pPr>
        <w:ind w:left="44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1628162">
      <w:start w:val="1"/>
      <w:numFmt w:val="bullet"/>
      <w:lvlText w:val="•"/>
      <w:lvlJc w:val="left"/>
      <w:pPr>
        <w:ind w:left="51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BD44474">
      <w:start w:val="1"/>
      <w:numFmt w:val="bullet"/>
      <w:lvlText w:val="o"/>
      <w:lvlJc w:val="left"/>
      <w:pPr>
        <w:ind w:left="58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5BCEAF0">
      <w:start w:val="1"/>
      <w:numFmt w:val="bullet"/>
      <w:lvlText w:val="▪"/>
      <w:lvlJc w:val="left"/>
      <w:pPr>
        <w:ind w:left="65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6826E81"/>
    <w:multiLevelType w:val="hybridMultilevel"/>
    <w:tmpl w:val="47C845DA"/>
    <w:lvl w:ilvl="0" w:tplc="0FD4A7F8">
      <w:start w:val="1"/>
      <w:numFmt w:val="bullet"/>
      <w:lvlText w:val=""/>
      <w:lvlJc w:val="left"/>
      <w:pPr>
        <w:ind w:left="8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EE8DCC2">
      <w:start w:val="1"/>
      <w:numFmt w:val="bullet"/>
      <w:lvlText w:val="o"/>
      <w:lvlJc w:val="left"/>
      <w:pPr>
        <w:ind w:left="15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B3CB4B4">
      <w:start w:val="1"/>
      <w:numFmt w:val="bullet"/>
      <w:lvlText w:val="▪"/>
      <w:lvlJc w:val="left"/>
      <w:pPr>
        <w:ind w:left="22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984EB56">
      <w:start w:val="1"/>
      <w:numFmt w:val="bullet"/>
      <w:lvlText w:val="•"/>
      <w:lvlJc w:val="left"/>
      <w:pPr>
        <w:ind w:left="29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904BC38">
      <w:start w:val="1"/>
      <w:numFmt w:val="bullet"/>
      <w:lvlText w:val="o"/>
      <w:lvlJc w:val="left"/>
      <w:pPr>
        <w:ind w:left="37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5568218">
      <w:start w:val="1"/>
      <w:numFmt w:val="bullet"/>
      <w:lvlText w:val="▪"/>
      <w:lvlJc w:val="left"/>
      <w:pPr>
        <w:ind w:left="44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B661488">
      <w:start w:val="1"/>
      <w:numFmt w:val="bullet"/>
      <w:lvlText w:val="•"/>
      <w:lvlJc w:val="left"/>
      <w:pPr>
        <w:ind w:left="51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41A7B34">
      <w:start w:val="1"/>
      <w:numFmt w:val="bullet"/>
      <w:lvlText w:val="o"/>
      <w:lvlJc w:val="left"/>
      <w:pPr>
        <w:ind w:left="58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05CEF76">
      <w:start w:val="1"/>
      <w:numFmt w:val="bullet"/>
      <w:lvlText w:val="▪"/>
      <w:lvlJc w:val="left"/>
      <w:pPr>
        <w:ind w:left="65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57161FDB"/>
    <w:multiLevelType w:val="hybridMultilevel"/>
    <w:tmpl w:val="85F8F016"/>
    <w:lvl w:ilvl="0" w:tplc="12DAA894">
      <w:start w:val="1"/>
      <w:numFmt w:val="bullet"/>
      <w:lvlText w:val=""/>
      <w:lvlJc w:val="left"/>
      <w:pPr>
        <w:ind w:left="8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16EE2F8">
      <w:start w:val="1"/>
      <w:numFmt w:val="bullet"/>
      <w:lvlText w:val="o"/>
      <w:lvlJc w:val="left"/>
      <w:pPr>
        <w:ind w:left="15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ECE2BA0">
      <w:start w:val="1"/>
      <w:numFmt w:val="bullet"/>
      <w:lvlText w:val="▪"/>
      <w:lvlJc w:val="left"/>
      <w:pPr>
        <w:ind w:left="22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5D0F32C">
      <w:start w:val="1"/>
      <w:numFmt w:val="bullet"/>
      <w:lvlText w:val="•"/>
      <w:lvlJc w:val="left"/>
      <w:pPr>
        <w:ind w:left="29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8D88CA2">
      <w:start w:val="1"/>
      <w:numFmt w:val="bullet"/>
      <w:lvlText w:val="o"/>
      <w:lvlJc w:val="left"/>
      <w:pPr>
        <w:ind w:left="37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66A26A2">
      <w:start w:val="1"/>
      <w:numFmt w:val="bullet"/>
      <w:lvlText w:val="▪"/>
      <w:lvlJc w:val="left"/>
      <w:pPr>
        <w:ind w:left="44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8822F1E">
      <w:start w:val="1"/>
      <w:numFmt w:val="bullet"/>
      <w:lvlText w:val="•"/>
      <w:lvlJc w:val="left"/>
      <w:pPr>
        <w:ind w:left="51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1D458E6">
      <w:start w:val="1"/>
      <w:numFmt w:val="bullet"/>
      <w:lvlText w:val="o"/>
      <w:lvlJc w:val="left"/>
      <w:pPr>
        <w:ind w:left="58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AD61624">
      <w:start w:val="1"/>
      <w:numFmt w:val="bullet"/>
      <w:lvlText w:val="▪"/>
      <w:lvlJc w:val="left"/>
      <w:pPr>
        <w:ind w:left="65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583C4085"/>
    <w:multiLevelType w:val="hybridMultilevel"/>
    <w:tmpl w:val="E83843B8"/>
    <w:lvl w:ilvl="0" w:tplc="398E82C6">
      <w:start w:val="1"/>
      <w:numFmt w:val="decimal"/>
      <w:lvlText w:val="%1."/>
      <w:lvlJc w:val="left"/>
      <w:pPr>
        <w:ind w:left="8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EFE2714">
      <w:start w:val="1"/>
      <w:numFmt w:val="lowerLetter"/>
      <w:lvlText w:val="%2."/>
      <w:lvlJc w:val="left"/>
      <w:pPr>
        <w:ind w:left="14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CBCFDB4">
      <w:start w:val="1"/>
      <w:numFmt w:val="lowerRoman"/>
      <w:lvlText w:val="%3"/>
      <w:lvlJc w:val="left"/>
      <w:pPr>
        <w:ind w:left="22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5F47EDC">
      <w:start w:val="1"/>
      <w:numFmt w:val="decimal"/>
      <w:lvlText w:val="%4"/>
      <w:lvlJc w:val="left"/>
      <w:pPr>
        <w:ind w:left="29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3E65E56">
      <w:start w:val="1"/>
      <w:numFmt w:val="lowerLetter"/>
      <w:lvlText w:val="%5"/>
      <w:lvlJc w:val="left"/>
      <w:pPr>
        <w:ind w:left="37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3F27A10">
      <w:start w:val="1"/>
      <w:numFmt w:val="lowerRoman"/>
      <w:lvlText w:val="%6"/>
      <w:lvlJc w:val="left"/>
      <w:pPr>
        <w:ind w:left="44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3B65482">
      <w:start w:val="1"/>
      <w:numFmt w:val="decimal"/>
      <w:lvlText w:val="%7"/>
      <w:lvlJc w:val="left"/>
      <w:pPr>
        <w:ind w:left="51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B04AAEA">
      <w:start w:val="1"/>
      <w:numFmt w:val="lowerLetter"/>
      <w:lvlText w:val="%8"/>
      <w:lvlJc w:val="left"/>
      <w:pPr>
        <w:ind w:left="58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17EAC9A">
      <w:start w:val="1"/>
      <w:numFmt w:val="lowerRoman"/>
      <w:lvlText w:val="%9"/>
      <w:lvlJc w:val="left"/>
      <w:pPr>
        <w:ind w:left="65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598214AD"/>
    <w:multiLevelType w:val="hybridMultilevel"/>
    <w:tmpl w:val="E9D4F036"/>
    <w:lvl w:ilvl="0" w:tplc="E6109C00">
      <w:start w:val="1"/>
      <w:numFmt w:val="bullet"/>
      <w:lvlText w:val=""/>
      <w:lvlJc w:val="left"/>
      <w:pPr>
        <w:ind w:left="8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438F39E">
      <w:start w:val="1"/>
      <w:numFmt w:val="bullet"/>
      <w:lvlText w:val="o"/>
      <w:lvlJc w:val="left"/>
      <w:pPr>
        <w:ind w:left="15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A74A150">
      <w:start w:val="1"/>
      <w:numFmt w:val="bullet"/>
      <w:lvlText w:val="▪"/>
      <w:lvlJc w:val="left"/>
      <w:pPr>
        <w:ind w:left="22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2D80C5E">
      <w:start w:val="1"/>
      <w:numFmt w:val="bullet"/>
      <w:lvlText w:val="•"/>
      <w:lvlJc w:val="left"/>
      <w:pPr>
        <w:ind w:left="29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FC4B974">
      <w:start w:val="1"/>
      <w:numFmt w:val="bullet"/>
      <w:lvlText w:val="o"/>
      <w:lvlJc w:val="left"/>
      <w:pPr>
        <w:ind w:left="37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BEAB426">
      <w:start w:val="1"/>
      <w:numFmt w:val="bullet"/>
      <w:lvlText w:val="▪"/>
      <w:lvlJc w:val="left"/>
      <w:pPr>
        <w:ind w:left="44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1F8F372">
      <w:start w:val="1"/>
      <w:numFmt w:val="bullet"/>
      <w:lvlText w:val="•"/>
      <w:lvlJc w:val="left"/>
      <w:pPr>
        <w:ind w:left="51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5D0322A">
      <w:start w:val="1"/>
      <w:numFmt w:val="bullet"/>
      <w:lvlText w:val="o"/>
      <w:lvlJc w:val="left"/>
      <w:pPr>
        <w:ind w:left="58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C06D678">
      <w:start w:val="1"/>
      <w:numFmt w:val="bullet"/>
      <w:lvlText w:val="▪"/>
      <w:lvlJc w:val="left"/>
      <w:pPr>
        <w:ind w:left="65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614C72AA"/>
    <w:multiLevelType w:val="hybridMultilevel"/>
    <w:tmpl w:val="84C875C6"/>
    <w:lvl w:ilvl="0" w:tplc="BD32B61E">
      <w:start w:val="1"/>
      <w:numFmt w:val="bullet"/>
      <w:lvlText w:val=""/>
      <w:lvlJc w:val="left"/>
      <w:pPr>
        <w:ind w:left="8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8265B4C">
      <w:start w:val="1"/>
      <w:numFmt w:val="bullet"/>
      <w:lvlText w:val="o"/>
      <w:lvlJc w:val="left"/>
      <w:pPr>
        <w:ind w:left="15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4D07C44">
      <w:start w:val="1"/>
      <w:numFmt w:val="bullet"/>
      <w:lvlText w:val="▪"/>
      <w:lvlJc w:val="left"/>
      <w:pPr>
        <w:ind w:left="22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AFA856C">
      <w:start w:val="1"/>
      <w:numFmt w:val="bullet"/>
      <w:lvlText w:val="•"/>
      <w:lvlJc w:val="left"/>
      <w:pPr>
        <w:ind w:left="29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BCCD420">
      <w:start w:val="1"/>
      <w:numFmt w:val="bullet"/>
      <w:lvlText w:val="o"/>
      <w:lvlJc w:val="left"/>
      <w:pPr>
        <w:ind w:left="37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EAEA270">
      <w:start w:val="1"/>
      <w:numFmt w:val="bullet"/>
      <w:lvlText w:val="▪"/>
      <w:lvlJc w:val="left"/>
      <w:pPr>
        <w:ind w:left="44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E2A1F04">
      <w:start w:val="1"/>
      <w:numFmt w:val="bullet"/>
      <w:lvlText w:val="•"/>
      <w:lvlJc w:val="left"/>
      <w:pPr>
        <w:ind w:left="51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436181A">
      <w:start w:val="1"/>
      <w:numFmt w:val="bullet"/>
      <w:lvlText w:val="o"/>
      <w:lvlJc w:val="left"/>
      <w:pPr>
        <w:ind w:left="58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4C49A44">
      <w:start w:val="1"/>
      <w:numFmt w:val="bullet"/>
      <w:lvlText w:val="▪"/>
      <w:lvlJc w:val="left"/>
      <w:pPr>
        <w:ind w:left="65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6EA62B69"/>
    <w:multiLevelType w:val="hybridMultilevel"/>
    <w:tmpl w:val="47FE5922"/>
    <w:lvl w:ilvl="0" w:tplc="D96A7464">
      <w:start w:val="1"/>
      <w:numFmt w:val="bullet"/>
      <w:lvlText w:val=""/>
      <w:lvlJc w:val="left"/>
      <w:pPr>
        <w:ind w:left="8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A0688B8">
      <w:start w:val="1"/>
      <w:numFmt w:val="bullet"/>
      <w:lvlText w:val="o"/>
      <w:lvlJc w:val="left"/>
      <w:pPr>
        <w:ind w:left="15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1449AAC">
      <w:start w:val="1"/>
      <w:numFmt w:val="bullet"/>
      <w:lvlText w:val="▪"/>
      <w:lvlJc w:val="left"/>
      <w:pPr>
        <w:ind w:left="22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788B93E">
      <w:start w:val="1"/>
      <w:numFmt w:val="bullet"/>
      <w:lvlText w:val="•"/>
      <w:lvlJc w:val="left"/>
      <w:pPr>
        <w:ind w:left="29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BCAB8FC">
      <w:start w:val="1"/>
      <w:numFmt w:val="bullet"/>
      <w:lvlText w:val="o"/>
      <w:lvlJc w:val="left"/>
      <w:pPr>
        <w:ind w:left="37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AE0567A">
      <w:start w:val="1"/>
      <w:numFmt w:val="bullet"/>
      <w:lvlText w:val="▪"/>
      <w:lvlJc w:val="left"/>
      <w:pPr>
        <w:ind w:left="44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29AB0A8">
      <w:start w:val="1"/>
      <w:numFmt w:val="bullet"/>
      <w:lvlText w:val="•"/>
      <w:lvlJc w:val="left"/>
      <w:pPr>
        <w:ind w:left="51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57C0ABC">
      <w:start w:val="1"/>
      <w:numFmt w:val="bullet"/>
      <w:lvlText w:val="o"/>
      <w:lvlJc w:val="left"/>
      <w:pPr>
        <w:ind w:left="58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486BABC">
      <w:start w:val="1"/>
      <w:numFmt w:val="bullet"/>
      <w:lvlText w:val="▪"/>
      <w:lvlJc w:val="left"/>
      <w:pPr>
        <w:ind w:left="65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4"/>
  </w:num>
  <w:num w:numId="3">
    <w:abstractNumId w:val="2"/>
  </w:num>
  <w:num w:numId="4">
    <w:abstractNumId w:val="10"/>
  </w:num>
  <w:num w:numId="5">
    <w:abstractNumId w:val="13"/>
  </w:num>
  <w:num w:numId="6">
    <w:abstractNumId w:val="8"/>
  </w:num>
  <w:num w:numId="7">
    <w:abstractNumId w:val="9"/>
  </w:num>
  <w:num w:numId="8">
    <w:abstractNumId w:val="1"/>
  </w:num>
  <w:num w:numId="9">
    <w:abstractNumId w:val="6"/>
  </w:num>
  <w:num w:numId="10">
    <w:abstractNumId w:val="7"/>
  </w:num>
  <w:num w:numId="11">
    <w:abstractNumId w:val="4"/>
  </w:num>
  <w:num w:numId="12">
    <w:abstractNumId w:val="12"/>
  </w:num>
  <w:num w:numId="13">
    <w:abstractNumId w:val="5"/>
  </w:num>
  <w:num w:numId="14">
    <w:abstractNumId w:val="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9E3"/>
    <w:rsid w:val="00072B17"/>
    <w:rsid w:val="001579E3"/>
    <w:rsid w:val="001B0F93"/>
    <w:rsid w:val="003376C2"/>
    <w:rsid w:val="004150DB"/>
    <w:rsid w:val="00464A41"/>
    <w:rsid w:val="00744B42"/>
    <w:rsid w:val="00A022BB"/>
    <w:rsid w:val="00AE42B3"/>
    <w:rsid w:val="00B25DC5"/>
    <w:rsid w:val="00B831CB"/>
    <w:rsid w:val="00BA2EE5"/>
    <w:rsid w:val="00EA7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AB316CA-691D-4084-88BA-22108AAF7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31CB"/>
    <w:pPr>
      <w:spacing w:after="160" w:line="259" w:lineRule="auto"/>
    </w:pPr>
    <w:rPr>
      <w:rFonts w:ascii="Calibri" w:eastAsia="Calibri" w:hAnsi="Calibri" w:cs="Calibri"/>
      <w:color w:val="00000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1579E3"/>
    <w:pPr>
      <w:spacing w:after="0" w:line="240" w:lineRule="auto"/>
    </w:pPr>
    <w:rPr>
      <w:rFonts w:eastAsia="Times New Roman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579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79E3"/>
  </w:style>
  <w:style w:type="paragraph" w:styleId="Footer">
    <w:name w:val="footer"/>
    <w:basedOn w:val="Normal"/>
    <w:link w:val="FooterChar"/>
    <w:uiPriority w:val="99"/>
    <w:unhideWhenUsed/>
    <w:rsid w:val="001579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79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334</Words>
  <Characters>1907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Skills for Care</Company>
  <LinksUpToDate>false</LinksUpToDate>
  <CharactersWithSpaces>2237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Tracey Nicholson</dc:creator>
  <cp:lastModifiedBy>Mr Liam Wilkinson</cp:lastModifiedBy>
  <cp:revision>2</cp:revision>
  <dcterms:created xsi:type="dcterms:W3CDTF">2016-08-11T07:53:00Z</dcterms:created>
  <dcterms:modified xsi:type="dcterms:W3CDTF">2022-01-17T09:48:48Z</dcterms:modified>
  <dc:title>Standard 10</dc:title>
  <cp:keywords>
  </cp:keywords>
  <dc:subject>
  </dc:subject>
</cp:coreProperties>
</file>