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76"/>
        <w:gridCol w:w="6521"/>
      </w:tblGrid>
      <w:tr w:rsidRPr="00F76095" w:rsidR="00AD0026" w:rsidTr="0095049A">
        <w:tc>
          <w:tcPr>
            <w:tcW w:w="8897" w:type="dxa"/>
            <w:gridSpan w:val="2"/>
            <w:tcBorders>
              <w:top w:val="single" w:color="auto" w:sz="4" w:space="0"/>
              <w:left w:val="single" w:color="auto" w:sz="4" w:space="0"/>
              <w:bottom w:val="single" w:color="auto" w:sz="4" w:space="0"/>
              <w:right w:val="single" w:color="auto" w:sz="4" w:space="0"/>
            </w:tcBorders>
          </w:tcPr>
          <w:p w:rsidR="00AD0026" w:rsidP="00AC1BE5" w:rsidRDefault="00490FDB">
            <w:pPr>
              <w:rPr>
                <w:rFonts w:ascii="Arial" w:hAnsi="Arial" w:cs="Arial"/>
                <w:b/>
              </w:rPr>
            </w:pPr>
            <w:bookmarkStart w:name="_GoBack" w:id="0"/>
            <w:bookmarkEnd w:id="0"/>
            <w:r>
              <w:rPr>
                <w:rFonts w:ascii="Arial" w:hAnsi="Arial" w:cs="Arial"/>
                <w:b/>
              </w:rPr>
              <w:t xml:space="preserve">&lt;insert service name&gt; </w:t>
            </w:r>
            <w:r w:rsidR="001D75D0">
              <w:rPr>
                <w:rFonts w:ascii="Arial" w:hAnsi="Arial" w:cs="Arial"/>
                <w:b/>
              </w:rPr>
              <w:t>Care Certificate</w:t>
            </w:r>
            <w:r w:rsidRPr="00F76095" w:rsidR="00AD0026">
              <w:rPr>
                <w:rFonts w:ascii="Arial" w:hAnsi="Arial" w:cs="Arial"/>
                <w:b/>
              </w:rPr>
              <w:t xml:space="preserve"> </w:t>
            </w:r>
            <w:r>
              <w:rPr>
                <w:rFonts w:ascii="Arial" w:hAnsi="Arial" w:cs="Arial"/>
                <w:b/>
              </w:rPr>
              <w:t>Strategy</w:t>
            </w:r>
          </w:p>
          <w:p w:rsidRPr="00F76095" w:rsidR="00AD0026" w:rsidP="00AC1BE5" w:rsidRDefault="00AD0026">
            <w:pPr>
              <w:rPr>
                <w:rFonts w:ascii="Arial" w:hAnsi="Arial" w:cs="Arial"/>
                <w:b/>
              </w:rPr>
            </w:pPr>
          </w:p>
        </w:tc>
      </w:tr>
      <w:tr w:rsidRPr="00F76095" w:rsidR="00AD0026" w:rsidTr="0095049A">
        <w:tc>
          <w:tcPr>
            <w:tcW w:w="2376" w:type="dxa"/>
            <w:tcBorders>
              <w:top w:val="single" w:color="auto" w:sz="4" w:space="0"/>
              <w:left w:val="single" w:color="auto" w:sz="4" w:space="0"/>
              <w:bottom w:val="single" w:color="auto" w:sz="4" w:space="0"/>
              <w:right w:val="single" w:color="auto" w:sz="4" w:space="0"/>
            </w:tcBorders>
          </w:tcPr>
          <w:p w:rsidRPr="00F76095" w:rsidR="00AD0026" w:rsidP="00AC1BE5" w:rsidRDefault="00AD0026">
            <w:pPr>
              <w:rPr>
                <w:rFonts w:ascii="Arial" w:hAnsi="Arial" w:cs="Arial"/>
                <w:b/>
              </w:rPr>
            </w:pPr>
            <w:r w:rsidRPr="00F76095">
              <w:rPr>
                <w:rFonts w:ascii="Arial" w:hAnsi="Arial" w:cs="Arial"/>
                <w:b/>
                <w:bCs/>
              </w:rPr>
              <w:t xml:space="preserve">Date of Origination  </w:t>
            </w:r>
          </w:p>
        </w:tc>
        <w:tc>
          <w:tcPr>
            <w:tcW w:w="6521" w:type="dxa"/>
            <w:tcBorders>
              <w:top w:val="single" w:color="auto" w:sz="4" w:space="0"/>
              <w:left w:val="single" w:color="auto" w:sz="4" w:space="0"/>
              <w:bottom w:val="single" w:color="auto" w:sz="4" w:space="0"/>
              <w:right w:val="single" w:color="auto" w:sz="4" w:space="0"/>
            </w:tcBorders>
          </w:tcPr>
          <w:p w:rsidRPr="00F76095" w:rsidR="00AD0026" w:rsidP="00AC1BE5" w:rsidRDefault="00AD0026">
            <w:pPr>
              <w:rPr>
                <w:rFonts w:ascii="Arial" w:hAnsi="Arial" w:cs="Arial"/>
                <w:b/>
                <w:bCs/>
              </w:rPr>
            </w:pPr>
          </w:p>
        </w:tc>
      </w:tr>
      <w:tr w:rsidRPr="00F76095" w:rsidR="00AD0026" w:rsidTr="0095049A">
        <w:tc>
          <w:tcPr>
            <w:tcW w:w="2376" w:type="dxa"/>
            <w:tcBorders>
              <w:top w:val="single" w:color="auto" w:sz="4" w:space="0"/>
              <w:left w:val="single" w:color="auto" w:sz="4" w:space="0"/>
              <w:bottom w:val="single" w:color="auto" w:sz="4" w:space="0"/>
              <w:right w:val="single" w:color="auto" w:sz="4" w:space="0"/>
            </w:tcBorders>
          </w:tcPr>
          <w:p w:rsidRPr="00F76095" w:rsidR="00AD0026" w:rsidP="00AC1BE5" w:rsidRDefault="00AD0026">
            <w:pPr>
              <w:tabs>
                <w:tab w:val="left" w:pos="1692"/>
                <w:tab w:val="left" w:pos="2052"/>
              </w:tabs>
              <w:spacing w:before="20" w:after="20"/>
              <w:rPr>
                <w:rFonts w:ascii="Arial" w:hAnsi="Arial" w:cs="Arial"/>
                <w:b/>
                <w:bCs/>
              </w:rPr>
            </w:pPr>
            <w:r>
              <w:rPr>
                <w:rFonts w:ascii="Arial" w:hAnsi="Arial" w:cs="Arial"/>
                <w:b/>
                <w:bCs/>
              </w:rPr>
              <w:t>Responsibility</w:t>
            </w:r>
            <w:r w:rsidRPr="00F76095">
              <w:rPr>
                <w:rFonts w:ascii="Arial" w:hAnsi="Arial" w:cs="Arial"/>
                <w:b/>
                <w:bCs/>
              </w:rPr>
              <w:t xml:space="preserve">     </w:t>
            </w:r>
          </w:p>
        </w:tc>
        <w:tc>
          <w:tcPr>
            <w:tcW w:w="6521" w:type="dxa"/>
            <w:tcBorders>
              <w:top w:val="single" w:color="auto" w:sz="4" w:space="0"/>
              <w:left w:val="single" w:color="auto" w:sz="4" w:space="0"/>
              <w:bottom w:val="single" w:color="auto" w:sz="4" w:space="0"/>
              <w:right w:val="single" w:color="auto" w:sz="4" w:space="0"/>
            </w:tcBorders>
          </w:tcPr>
          <w:p w:rsidRPr="00F76095" w:rsidR="00AD0026" w:rsidP="00AC1BE5" w:rsidRDefault="00AD0026">
            <w:pPr>
              <w:tabs>
                <w:tab w:val="left" w:pos="1692"/>
                <w:tab w:val="left" w:pos="2052"/>
              </w:tabs>
              <w:spacing w:before="20" w:after="20"/>
              <w:rPr>
                <w:rFonts w:ascii="Arial" w:hAnsi="Arial" w:cs="Arial"/>
                <w:b/>
                <w:bCs/>
              </w:rPr>
            </w:pPr>
          </w:p>
        </w:tc>
      </w:tr>
    </w:tbl>
    <w:p w:rsidRPr="000E07FC" w:rsidR="00AD0026" w:rsidP="000E07FC" w:rsidRDefault="00AD0026">
      <w:pPr>
        <w:rPr>
          <w:rFonts w:ascii="Arial" w:hAnsi="Arial" w:cs="Arial"/>
        </w:rPr>
      </w:pPr>
    </w:p>
    <w:p w:rsidR="00693D1B" w:rsidP="00693D1B" w:rsidRDefault="00AD0026">
      <w:pPr>
        <w:spacing w:after="240" w:line="276" w:lineRule="auto"/>
        <w:rPr>
          <w:rFonts w:ascii="Arial" w:hAnsi="Arial" w:cs="Arial"/>
        </w:rPr>
      </w:pPr>
      <w:r w:rsidRPr="00693D1B">
        <w:rPr>
          <w:rFonts w:ascii="Arial" w:hAnsi="Arial" w:cs="Arial"/>
        </w:rPr>
        <w:t xml:space="preserve">All new staff will complete the Care Certificate within the first </w:t>
      </w:r>
      <w:r w:rsidRPr="00693D1B" w:rsidR="00490FDB">
        <w:rPr>
          <w:rFonts w:ascii="Arial" w:hAnsi="Arial" w:cs="Arial"/>
          <w:highlight w:val="yellow"/>
        </w:rPr>
        <w:t>&lt;insert number of</w:t>
      </w:r>
      <w:r w:rsidRPr="00693D1B">
        <w:rPr>
          <w:rFonts w:ascii="Arial" w:hAnsi="Arial" w:cs="Arial"/>
          <w:highlight w:val="yellow"/>
        </w:rPr>
        <w:t xml:space="preserve"> weeks</w:t>
      </w:r>
      <w:r w:rsidRPr="00693D1B" w:rsidR="00490FDB">
        <w:rPr>
          <w:rFonts w:ascii="Arial" w:hAnsi="Arial" w:cs="Arial"/>
          <w:highlight w:val="yellow"/>
        </w:rPr>
        <w:t>&gt;</w:t>
      </w:r>
      <w:r w:rsidRPr="00693D1B">
        <w:rPr>
          <w:rFonts w:ascii="Arial" w:hAnsi="Arial" w:cs="Arial"/>
        </w:rPr>
        <w:t xml:space="preserve"> of their employment. This will be part of their wider induction</w:t>
      </w:r>
      <w:r w:rsidRPr="00693D1B" w:rsidR="001D75D0">
        <w:rPr>
          <w:rFonts w:ascii="Arial" w:hAnsi="Arial" w:cs="Arial"/>
        </w:rPr>
        <w:t xml:space="preserve"> to the company</w:t>
      </w:r>
      <w:r w:rsidRPr="00693D1B">
        <w:rPr>
          <w:rFonts w:ascii="Arial" w:hAnsi="Arial" w:cs="Arial"/>
        </w:rPr>
        <w:t xml:space="preserve">. Achievement of the Care Certificate should ensure that the worker has the required values, behaviours, competences and skills to provide high quality, compassionate care. </w:t>
      </w:r>
      <w:r w:rsidRPr="00693D1B" w:rsidR="00044F53">
        <w:rPr>
          <w:rFonts w:ascii="Arial" w:hAnsi="Arial" w:cs="Arial"/>
        </w:rPr>
        <w:t>The Care Certificate is the start of a learning journey</w:t>
      </w:r>
      <w:r w:rsidRPr="00693D1B" w:rsidR="001D75D0">
        <w:rPr>
          <w:rFonts w:ascii="Arial" w:hAnsi="Arial" w:cs="Arial"/>
        </w:rPr>
        <w:t xml:space="preserve"> in the workplace,</w:t>
      </w:r>
      <w:r w:rsidRPr="00693D1B" w:rsidR="00044F53">
        <w:rPr>
          <w:rFonts w:ascii="Arial" w:hAnsi="Arial" w:cs="Arial"/>
        </w:rPr>
        <w:t xml:space="preserve"> staff are </w:t>
      </w:r>
      <w:r w:rsidRPr="00693D1B" w:rsidR="001D75D0">
        <w:rPr>
          <w:rFonts w:ascii="Arial" w:hAnsi="Arial" w:cs="Arial"/>
        </w:rPr>
        <w:t>supported</w:t>
      </w:r>
      <w:r w:rsidRPr="00693D1B" w:rsidR="00044F53">
        <w:rPr>
          <w:rFonts w:ascii="Arial" w:hAnsi="Arial" w:cs="Arial"/>
        </w:rPr>
        <w:t xml:space="preserve"> to continue their learning after they have completed.</w:t>
      </w:r>
    </w:p>
    <w:p w:rsidR="00693D1B" w:rsidP="00693D1B" w:rsidRDefault="000E07FC">
      <w:pPr>
        <w:spacing w:after="240" w:line="276" w:lineRule="auto"/>
        <w:rPr>
          <w:rFonts w:ascii="Arial" w:hAnsi="Arial" w:cs="Arial"/>
        </w:rPr>
      </w:pPr>
      <w:r w:rsidRPr="00693D1B">
        <w:rPr>
          <w:rFonts w:ascii="Arial" w:hAnsi="Arial" w:cs="Arial"/>
        </w:rPr>
        <w:t>As part of this induction period new staff will be introduced to the Code of Conduct. The </w:t>
      </w:r>
      <w:hyperlink w:tgtFrame="_blank" w:tooltip="Code-of-Conduct" w:history="1" r:id="rId5">
        <w:r w:rsidRPr="002F5458">
          <w:rPr>
            <w:rStyle w:val="Hyperlink"/>
            <w:rFonts w:ascii="Arial" w:hAnsi="Arial" w:cs="Arial"/>
          </w:rPr>
          <w:t>Code of Conduct</w:t>
        </w:r>
      </w:hyperlink>
      <w:r w:rsidRPr="002F5458">
        <w:rPr>
          <w:rFonts w:ascii="Arial" w:hAnsi="Arial" w:cs="Arial"/>
        </w:rPr>
        <w:t> </w:t>
      </w:r>
      <w:r w:rsidRPr="00693D1B">
        <w:rPr>
          <w:rFonts w:ascii="Arial" w:hAnsi="Arial" w:cs="Arial"/>
        </w:rPr>
        <w:t>sets the standard of conduct expected of all adult social care workers in England. It helps our staff provide high quality, safe and compassionate care and support. It outlines the behaviours and attitudes that people who use care and support should rightly expect.</w:t>
      </w:r>
    </w:p>
    <w:p w:rsidR="00693D1B" w:rsidP="00693D1B" w:rsidRDefault="00AD0026">
      <w:pPr>
        <w:spacing w:after="240" w:line="276" w:lineRule="auto"/>
        <w:rPr>
          <w:rFonts w:ascii="Arial" w:hAnsi="Arial" w:cs="Arial"/>
        </w:rPr>
      </w:pPr>
      <w:r w:rsidRPr="00693D1B">
        <w:rPr>
          <w:rFonts w:ascii="Arial" w:hAnsi="Arial" w:cs="Arial"/>
        </w:rPr>
        <w:t xml:space="preserve">The </w:t>
      </w:r>
      <w:r w:rsidRPr="00693D1B" w:rsidR="00490FDB">
        <w:rPr>
          <w:rFonts w:ascii="Arial" w:hAnsi="Arial" w:cs="Arial"/>
        </w:rPr>
        <w:t xml:space="preserve">Care </w:t>
      </w:r>
      <w:r w:rsidRPr="00693D1B">
        <w:rPr>
          <w:rFonts w:ascii="Arial" w:hAnsi="Arial" w:cs="Arial"/>
        </w:rPr>
        <w:t xml:space="preserve">Certificate will be assessed by </w:t>
      </w:r>
      <w:r w:rsidRPr="00693D1B" w:rsidR="00490FDB">
        <w:rPr>
          <w:rFonts w:ascii="Arial" w:hAnsi="Arial" w:cs="Arial"/>
          <w:highlight w:val="yellow"/>
        </w:rPr>
        <w:t>&lt;insert people/names&gt;</w:t>
      </w:r>
      <w:r w:rsidRPr="00693D1B">
        <w:rPr>
          <w:rFonts w:ascii="Arial" w:hAnsi="Arial" w:cs="Arial"/>
        </w:rPr>
        <w:t xml:space="preserve"> who have demonstrated their competence</w:t>
      </w:r>
      <w:r w:rsidRPr="00693D1B" w:rsidR="00490FDB">
        <w:rPr>
          <w:rFonts w:ascii="Arial" w:hAnsi="Arial" w:cs="Arial"/>
        </w:rPr>
        <w:t xml:space="preserve"> and confidence</w:t>
      </w:r>
      <w:r w:rsidRPr="00693D1B">
        <w:rPr>
          <w:rFonts w:ascii="Arial" w:hAnsi="Arial" w:cs="Arial"/>
        </w:rPr>
        <w:t xml:space="preserve"> to assess and teach where necessary. </w:t>
      </w:r>
      <w:r w:rsidRPr="00693D1B" w:rsidR="00044F53">
        <w:rPr>
          <w:rFonts w:ascii="Arial" w:hAnsi="Arial" w:cs="Arial"/>
        </w:rPr>
        <w:t>Our assessors are also required to continuously update their own competence</w:t>
      </w:r>
      <w:r w:rsidR="00693D1B">
        <w:rPr>
          <w:rFonts w:ascii="Arial" w:hAnsi="Arial" w:cs="Arial"/>
        </w:rPr>
        <w:t>.</w:t>
      </w:r>
    </w:p>
    <w:p w:rsidRPr="00693D1B" w:rsidR="00AD0026" w:rsidP="00693D1B" w:rsidRDefault="00AD0026">
      <w:pPr>
        <w:spacing w:after="240" w:line="276" w:lineRule="auto"/>
        <w:rPr>
          <w:rFonts w:ascii="Arial" w:hAnsi="Arial" w:cs="Arial"/>
        </w:rPr>
      </w:pPr>
      <w:r w:rsidRPr="00693D1B">
        <w:rPr>
          <w:rFonts w:ascii="Arial" w:hAnsi="Arial" w:cs="Arial"/>
        </w:rPr>
        <w:t>The assessment of the Care Certificate will be as rigorous as the assessment of any forma</w:t>
      </w:r>
      <w:r w:rsidRPr="00693D1B" w:rsidR="001D75D0">
        <w:rPr>
          <w:rFonts w:ascii="Arial" w:hAnsi="Arial" w:cs="Arial"/>
        </w:rPr>
        <w:t>l qualification. Staff</w:t>
      </w:r>
      <w:r w:rsidRPr="00693D1B">
        <w:rPr>
          <w:rFonts w:ascii="Arial" w:hAnsi="Arial" w:cs="Arial"/>
        </w:rPr>
        <w:t xml:space="preserve"> will not be 'part skilled' or have 'some knowledge'.</w:t>
      </w:r>
    </w:p>
    <w:p w:rsidR="00693D1B" w:rsidP="00693D1B" w:rsidRDefault="00044F53">
      <w:pPr>
        <w:spacing w:after="240" w:line="276" w:lineRule="auto"/>
        <w:rPr>
          <w:rFonts w:ascii="Arial" w:hAnsi="Arial" w:cs="Arial"/>
        </w:rPr>
      </w:pPr>
      <w:r w:rsidRPr="00693D1B">
        <w:rPr>
          <w:rFonts w:ascii="Arial" w:hAnsi="Arial" w:cs="Arial"/>
        </w:rPr>
        <w:t>Evidence will</w:t>
      </w:r>
      <w:r w:rsidRPr="00693D1B" w:rsidR="00AD0026">
        <w:rPr>
          <w:rFonts w:ascii="Arial" w:hAnsi="Arial" w:cs="Arial"/>
        </w:rPr>
        <w:t xml:space="preserve"> be: </w:t>
      </w:r>
    </w:p>
    <w:p w:rsidRPr="00693D1B" w:rsidR="00AD0026" w:rsidP="00693D1B" w:rsidRDefault="001E1142">
      <w:pPr>
        <w:pStyle w:val="ListParagraph"/>
        <w:numPr>
          <w:ilvl w:val="0"/>
          <w:numId w:val="9"/>
        </w:numPr>
        <w:spacing w:after="240" w:line="276" w:lineRule="auto"/>
        <w:rPr>
          <w:rFonts w:ascii="Arial" w:hAnsi="Arial" w:cs="Arial"/>
        </w:rPr>
      </w:pPr>
      <w:r w:rsidRPr="00693D1B">
        <w:rPr>
          <w:rFonts w:ascii="Arial" w:hAnsi="Arial" w:cs="Arial"/>
          <w:b/>
          <w:bCs/>
        </w:rPr>
        <w:t>v</w:t>
      </w:r>
      <w:r w:rsidRPr="00693D1B" w:rsidR="00AD0026">
        <w:rPr>
          <w:rFonts w:ascii="Arial" w:hAnsi="Arial" w:cs="Arial"/>
          <w:b/>
          <w:bCs/>
        </w:rPr>
        <w:t xml:space="preserve">alid </w:t>
      </w:r>
      <w:r w:rsidRPr="00693D1B" w:rsidR="00AD0026">
        <w:rPr>
          <w:rFonts w:ascii="Arial" w:hAnsi="Arial" w:cs="Arial"/>
        </w:rPr>
        <w:t>– relevant to the standards</w:t>
      </w:r>
    </w:p>
    <w:p w:rsidRPr="00693D1B" w:rsidR="00AD0026" w:rsidP="00693D1B" w:rsidRDefault="001E1142">
      <w:pPr>
        <w:pStyle w:val="ListParagraph"/>
        <w:numPr>
          <w:ilvl w:val="0"/>
          <w:numId w:val="9"/>
        </w:numPr>
        <w:spacing w:after="240" w:line="276" w:lineRule="auto"/>
        <w:rPr>
          <w:rFonts w:ascii="Arial" w:hAnsi="Arial" w:cs="Arial"/>
        </w:rPr>
      </w:pPr>
      <w:r w:rsidRPr="00693D1B">
        <w:rPr>
          <w:rFonts w:ascii="Arial" w:hAnsi="Arial" w:cs="Arial"/>
          <w:b/>
          <w:bCs/>
        </w:rPr>
        <w:t>a</w:t>
      </w:r>
      <w:r w:rsidRPr="00693D1B" w:rsidR="00AD0026">
        <w:rPr>
          <w:rFonts w:ascii="Arial" w:hAnsi="Arial" w:cs="Arial"/>
          <w:b/>
          <w:bCs/>
        </w:rPr>
        <w:t xml:space="preserve">uthentic </w:t>
      </w:r>
      <w:r w:rsidRPr="00693D1B" w:rsidR="001D75D0">
        <w:rPr>
          <w:rFonts w:ascii="Arial" w:hAnsi="Arial" w:cs="Arial"/>
        </w:rPr>
        <w:t>– produced by the new starter</w:t>
      </w:r>
    </w:p>
    <w:p w:rsidRPr="00693D1B" w:rsidR="00AD0026" w:rsidP="00693D1B" w:rsidRDefault="001E1142">
      <w:pPr>
        <w:pStyle w:val="ListParagraph"/>
        <w:numPr>
          <w:ilvl w:val="0"/>
          <w:numId w:val="9"/>
        </w:numPr>
        <w:spacing w:after="240" w:line="276" w:lineRule="auto"/>
        <w:rPr>
          <w:rFonts w:ascii="Arial" w:hAnsi="Arial" w:cs="Arial"/>
        </w:rPr>
      </w:pPr>
      <w:r w:rsidRPr="00693D1B">
        <w:rPr>
          <w:rFonts w:ascii="Arial" w:hAnsi="Arial" w:cs="Arial"/>
          <w:b/>
          <w:bCs/>
        </w:rPr>
        <w:t>c</w:t>
      </w:r>
      <w:r w:rsidRPr="00693D1B" w:rsidR="00AD0026">
        <w:rPr>
          <w:rFonts w:ascii="Arial" w:hAnsi="Arial" w:cs="Arial"/>
          <w:b/>
          <w:bCs/>
        </w:rPr>
        <w:t xml:space="preserve">urrent </w:t>
      </w:r>
      <w:r w:rsidRPr="00693D1B" w:rsidR="00AD0026">
        <w:rPr>
          <w:rFonts w:ascii="Arial" w:hAnsi="Arial" w:cs="Arial"/>
        </w:rPr>
        <w:t xml:space="preserve">– sufficiently recent for assessors </w:t>
      </w:r>
      <w:r w:rsidRPr="00693D1B" w:rsidR="001D75D0">
        <w:rPr>
          <w:rFonts w:ascii="Arial" w:hAnsi="Arial" w:cs="Arial"/>
        </w:rPr>
        <w:t>to be confident that they</w:t>
      </w:r>
      <w:r w:rsidRPr="00693D1B" w:rsidR="00AD0026">
        <w:rPr>
          <w:rFonts w:ascii="Arial" w:hAnsi="Arial" w:cs="Arial"/>
        </w:rPr>
        <w:t xml:space="preserve"> still ha</w:t>
      </w:r>
      <w:r w:rsidRPr="00693D1B" w:rsidR="001D75D0">
        <w:rPr>
          <w:rFonts w:ascii="Arial" w:hAnsi="Arial" w:cs="Arial"/>
        </w:rPr>
        <w:t>ve</w:t>
      </w:r>
      <w:r w:rsidRPr="00693D1B" w:rsidR="00AD0026">
        <w:rPr>
          <w:rFonts w:ascii="Arial" w:hAnsi="Arial" w:cs="Arial"/>
        </w:rPr>
        <w:t xml:space="preserve"> that same level of skills or knowledge </w:t>
      </w:r>
    </w:p>
    <w:p w:rsidRPr="00693D1B" w:rsidR="00AD0026" w:rsidP="00693D1B" w:rsidRDefault="001E1142">
      <w:pPr>
        <w:pStyle w:val="ListParagraph"/>
        <w:numPr>
          <w:ilvl w:val="0"/>
          <w:numId w:val="9"/>
        </w:numPr>
        <w:spacing w:after="240" w:line="276" w:lineRule="auto"/>
        <w:rPr>
          <w:rFonts w:ascii="Arial" w:hAnsi="Arial" w:cs="Arial"/>
        </w:rPr>
      </w:pPr>
      <w:r w:rsidRPr="00693D1B">
        <w:rPr>
          <w:rFonts w:ascii="Arial" w:hAnsi="Arial" w:cs="Arial"/>
          <w:b/>
          <w:bCs/>
        </w:rPr>
        <w:t>r</w:t>
      </w:r>
      <w:r w:rsidRPr="00693D1B" w:rsidR="00AD0026">
        <w:rPr>
          <w:rFonts w:ascii="Arial" w:hAnsi="Arial" w:cs="Arial"/>
          <w:b/>
          <w:bCs/>
        </w:rPr>
        <w:t xml:space="preserve">eliable </w:t>
      </w:r>
      <w:r w:rsidRPr="00693D1B" w:rsidR="00AD0026">
        <w:rPr>
          <w:rFonts w:ascii="Arial" w:hAnsi="Arial" w:cs="Arial"/>
        </w:rPr>
        <w:t>- genuine</w:t>
      </w:r>
      <w:r w:rsidRPr="00693D1B" w:rsidR="001D75D0">
        <w:rPr>
          <w:rFonts w:ascii="Arial" w:hAnsi="Arial" w:cs="Arial"/>
        </w:rPr>
        <w:t>ly representative of their</w:t>
      </w:r>
      <w:r w:rsidRPr="00693D1B" w:rsidR="00AD0026">
        <w:rPr>
          <w:rFonts w:ascii="Arial" w:hAnsi="Arial" w:cs="Arial"/>
        </w:rPr>
        <w:t xml:space="preserve"> knowledge and skills </w:t>
      </w:r>
    </w:p>
    <w:p w:rsidRPr="00693D1B" w:rsidR="00AD0026" w:rsidP="00693D1B" w:rsidRDefault="001E1142">
      <w:pPr>
        <w:pStyle w:val="ListParagraph"/>
        <w:numPr>
          <w:ilvl w:val="0"/>
          <w:numId w:val="9"/>
        </w:numPr>
        <w:spacing w:after="240" w:line="276" w:lineRule="auto"/>
        <w:rPr>
          <w:rFonts w:ascii="Arial" w:hAnsi="Arial" w:cs="Arial"/>
        </w:rPr>
      </w:pPr>
      <w:proofErr w:type="gramStart"/>
      <w:r w:rsidRPr="00693D1B">
        <w:rPr>
          <w:rFonts w:ascii="Arial" w:hAnsi="Arial" w:cs="Arial"/>
          <w:b/>
          <w:bCs/>
        </w:rPr>
        <w:t>s</w:t>
      </w:r>
      <w:r w:rsidRPr="00693D1B" w:rsidR="00AD0026">
        <w:rPr>
          <w:rFonts w:ascii="Arial" w:hAnsi="Arial" w:cs="Arial"/>
          <w:b/>
          <w:bCs/>
        </w:rPr>
        <w:t>ufficient</w:t>
      </w:r>
      <w:proofErr w:type="gramEnd"/>
      <w:r w:rsidRPr="00693D1B" w:rsidR="00AD0026">
        <w:rPr>
          <w:rFonts w:ascii="Arial" w:hAnsi="Arial" w:cs="Arial"/>
          <w:b/>
          <w:bCs/>
        </w:rPr>
        <w:t xml:space="preserve"> </w:t>
      </w:r>
      <w:r w:rsidRPr="00693D1B" w:rsidR="00AD0026">
        <w:rPr>
          <w:rFonts w:ascii="Arial" w:hAnsi="Arial" w:cs="Arial"/>
        </w:rPr>
        <w:t>– meets in full all the requirements of the standards</w:t>
      </w:r>
      <w:r w:rsidRPr="00693D1B">
        <w:rPr>
          <w:rFonts w:ascii="Arial" w:hAnsi="Arial" w:cs="Arial"/>
        </w:rPr>
        <w:t>.</w:t>
      </w:r>
    </w:p>
    <w:p w:rsidR="00693D1B" w:rsidP="00693D1B" w:rsidRDefault="00A87583">
      <w:pPr>
        <w:spacing w:after="240" w:line="276" w:lineRule="auto"/>
        <w:rPr>
          <w:rFonts w:ascii="Arial" w:hAnsi="Arial" w:cs="Arial"/>
        </w:rPr>
      </w:pPr>
      <w:r w:rsidRPr="00693D1B">
        <w:rPr>
          <w:rFonts w:ascii="Arial" w:hAnsi="Arial" w:cs="Arial"/>
        </w:rPr>
        <w:t xml:space="preserve">Confidentiality is essential in all aspects of care and that includes during the time new staff are being assessed for their Care Certificate. </w:t>
      </w:r>
    </w:p>
    <w:p w:rsidR="00693D1B" w:rsidP="00693D1B" w:rsidRDefault="00A87583">
      <w:pPr>
        <w:spacing w:after="240" w:line="276" w:lineRule="auto"/>
        <w:rPr>
          <w:rFonts w:ascii="Arial" w:hAnsi="Arial" w:cs="Arial"/>
        </w:rPr>
      </w:pPr>
      <w:r w:rsidRPr="00693D1B">
        <w:rPr>
          <w:rFonts w:ascii="Arial" w:hAnsi="Arial" w:cs="Arial"/>
        </w:rPr>
        <w:t>As staff are signed</w:t>
      </w:r>
      <w:r w:rsidRPr="00693D1B" w:rsidR="001E1142">
        <w:rPr>
          <w:rFonts w:ascii="Arial" w:hAnsi="Arial" w:cs="Arial"/>
        </w:rPr>
        <w:t>-</w:t>
      </w:r>
      <w:r w:rsidRPr="00693D1B">
        <w:rPr>
          <w:rFonts w:ascii="Arial" w:hAnsi="Arial" w:cs="Arial"/>
        </w:rPr>
        <w:t>off for each standard, they will then be deemed suitable to work in that area unsupervised. However, we will regularly revisit standards during supervisions</w:t>
      </w:r>
      <w:r w:rsidRPr="00693D1B" w:rsidR="001D75D0">
        <w:rPr>
          <w:rFonts w:ascii="Arial" w:hAnsi="Arial" w:cs="Arial"/>
        </w:rPr>
        <w:t>, appraisals</w:t>
      </w:r>
      <w:r w:rsidRPr="00693D1B">
        <w:rPr>
          <w:rFonts w:ascii="Arial" w:hAnsi="Arial" w:cs="Arial"/>
        </w:rPr>
        <w:t xml:space="preserve"> and observation of practice to ensure consistency of practice.</w:t>
      </w:r>
    </w:p>
    <w:p w:rsidR="00693D1B" w:rsidP="00693D1B" w:rsidRDefault="00AD0026">
      <w:pPr>
        <w:spacing w:after="240" w:line="276" w:lineRule="auto"/>
        <w:rPr>
          <w:rFonts w:ascii="Arial" w:hAnsi="Arial" w:cs="Arial"/>
        </w:rPr>
      </w:pPr>
      <w:r w:rsidRPr="00693D1B">
        <w:rPr>
          <w:rFonts w:ascii="Arial" w:hAnsi="Arial" w:cs="Arial"/>
        </w:rPr>
        <w:t xml:space="preserve">Before starting </w:t>
      </w:r>
      <w:r w:rsidRPr="00693D1B" w:rsidR="007164D5">
        <w:rPr>
          <w:rFonts w:ascii="Arial" w:hAnsi="Arial" w:cs="Arial"/>
        </w:rPr>
        <w:t xml:space="preserve">and throughout </w:t>
      </w:r>
      <w:r w:rsidRPr="00693D1B">
        <w:rPr>
          <w:rFonts w:ascii="Arial" w:hAnsi="Arial" w:cs="Arial"/>
        </w:rPr>
        <w:t>the Care Certificate the assessor and the</w:t>
      </w:r>
      <w:r w:rsidRPr="00693D1B" w:rsidR="001D75D0">
        <w:rPr>
          <w:rFonts w:ascii="Arial" w:hAnsi="Arial" w:cs="Arial"/>
        </w:rPr>
        <w:t xml:space="preserve"> learner will </w:t>
      </w:r>
      <w:r w:rsidRPr="00693D1B">
        <w:rPr>
          <w:rFonts w:ascii="Arial" w:hAnsi="Arial" w:cs="Arial"/>
        </w:rPr>
        <w:t>plan</w:t>
      </w:r>
      <w:r w:rsidRPr="00693D1B" w:rsidR="001D75D0">
        <w:rPr>
          <w:rFonts w:ascii="Arial" w:hAnsi="Arial" w:cs="Arial"/>
        </w:rPr>
        <w:t xml:space="preserve"> learning opportunities</w:t>
      </w:r>
      <w:r w:rsidRPr="00693D1B">
        <w:rPr>
          <w:rFonts w:ascii="Arial" w:hAnsi="Arial" w:cs="Arial"/>
        </w:rPr>
        <w:t xml:space="preserve"> which should be </w:t>
      </w:r>
      <w:r w:rsidRPr="00693D1B">
        <w:rPr>
          <w:rFonts w:ascii="Arial" w:hAnsi="Arial" w:cs="Arial"/>
          <w:b/>
          <w:bCs/>
        </w:rPr>
        <w:t xml:space="preserve">SMARTER </w:t>
      </w:r>
      <w:r w:rsidRPr="00693D1B">
        <w:rPr>
          <w:rFonts w:ascii="Arial" w:hAnsi="Arial" w:cs="Arial"/>
        </w:rPr>
        <w:t xml:space="preserve">and contain </w:t>
      </w:r>
      <w:r w:rsidRPr="00693D1B">
        <w:rPr>
          <w:rFonts w:ascii="Arial" w:hAnsi="Arial" w:cs="Arial"/>
          <w:b/>
          <w:bCs/>
        </w:rPr>
        <w:t xml:space="preserve">Simple, Measurable, Attainable, Realistic, Enjoyable, Recorded Targets. </w:t>
      </w:r>
    </w:p>
    <w:p w:rsidR="00693D1B" w:rsidP="00693D1B" w:rsidRDefault="00A87583">
      <w:pPr>
        <w:spacing w:after="240" w:line="276" w:lineRule="auto"/>
        <w:rPr>
          <w:rFonts w:ascii="Arial" w:hAnsi="Arial" w:cs="Arial"/>
        </w:rPr>
      </w:pPr>
      <w:r w:rsidRPr="00693D1B">
        <w:rPr>
          <w:rFonts w:ascii="Arial" w:hAnsi="Arial" w:cs="Arial"/>
          <w:bCs/>
        </w:rPr>
        <w:lastRenderedPageBreak/>
        <w:t xml:space="preserve">Evidence of knowledge and competence will be collected via the </w:t>
      </w:r>
      <w:r w:rsidRPr="00693D1B" w:rsidR="00490FDB">
        <w:rPr>
          <w:rFonts w:ascii="Arial" w:hAnsi="Arial" w:cs="Arial"/>
          <w:bCs/>
          <w:highlight w:val="yellow"/>
        </w:rPr>
        <w:t>&lt;insert method&gt;</w:t>
      </w:r>
      <w:r w:rsidRPr="00693D1B" w:rsidR="007164D5">
        <w:rPr>
          <w:rFonts w:ascii="Arial" w:hAnsi="Arial" w:cs="Arial"/>
          <w:bCs/>
        </w:rPr>
        <w:t xml:space="preserve"> which</w:t>
      </w:r>
      <w:r w:rsidRPr="00693D1B" w:rsidR="00490FDB">
        <w:rPr>
          <w:rFonts w:ascii="Arial" w:hAnsi="Arial" w:cs="Arial"/>
          <w:bCs/>
        </w:rPr>
        <w:t xml:space="preserve"> may</w:t>
      </w:r>
      <w:r w:rsidRPr="00693D1B" w:rsidR="007164D5">
        <w:rPr>
          <w:rFonts w:ascii="Arial" w:hAnsi="Arial" w:cs="Arial"/>
          <w:bCs/>
        </w:rPr>
        <w:t xml:space="preserve"> include a range of different types of evidence including assignments, reflective accounts and observations.</w:t>
      </w:r>
      <w:r w:rsidRPr="00693D1B">
        <w:rPr>
          <w:rFonts w:ascii="Arial" w:hAnsi="Arial" w:cs="Arial"/>
          <w:bCs/>
        </w:rPr>
        <w:t xml:space="preserve"> </w:t>
      </w:r>
      <w:r w:rsidRPr="00693D1B" w:rsidR="007164D5">
        <w:rPr>
          <w:rFonts w:ascii="Arial" w:hAnsi="Arial" w:cs="Arial"/>
          <w:bCs/>
        </w:rPr>
        <w:t>T</w:t>
      </w:r>
      <w:r w:rsidRPr="00693D1B">
        <w:rPr>
          <w:rFonts w:ascii="Arial" w:hAnsi="Arial" w:cs="Arial"/>
          <w:bCs/>
        </w:rPr>
        <w:t xml:space="preserve">hese </w:t>
      </w:r>
      <w:r w:rsidRPr="00693D1B" w:rsidR="00490FDB">
        <w:rPr>
          <w:rFonts w:ascii="Arial" w:hAnsi="Arial" w:cs="Arial"/>
          <w:bCs/>
        </w:rPr>
        <w:t xml:space="preserve">records </w:t>
      </w:r>
      <w:r w:rsidRPr="00693D1B">
        <w:rPr>
          <w:rFonts w:ascii="Arial" w:hAnsi="Arial" w:cs="Arial"/>
          <w:bCs/>
        </w:rPr>
        <w:t xml:space="preserve">will ultimately belong to the staff member and will be portable if they choose to leave the company. </w:t>
      </w:r>
    </w:p>
    <w:p w:rsidR="00693D1B" w:rsidP="00693D1B" w:rsidRDefault="00A87583">
      <w:pPr>
        <w:spacing w:after="240" w:line="276" w:lineRule="auto"/>
        <w:rPr>
          <w:rFonts w:ascii="Arial" w:hAnsi="Arial" w:cs="Arial"/>
          <w:bCs/>
        </w:rPr>
      </w:pPr>
      <w:r w:rsidRPr="00693D1B">
        <w:rPr>
          <w:rFonts w:ascii="Arial" w:hAnsi="Arial" w:cs="Arial"/>
          <w:bCs/>
        </w:rPr>
        <w:t>Throughout the process the assessor will provide clear and constructive feedback to the staff member. Where there are gaps in skills or knowledge training</w:t>
      </w:r>
      <w:r w:rsidRPr="00693D1B" w:rsidR="00490FDB">
        <w:rPr>
          <w:rFonts w:ascii="Arial" w:hAnsi="Arial" w:cs="Arial"/>
          <w:bCs/>
        </w:rPr>
        <w:t xml:space="preserve"> or shadowing</w:t>
      </w:r>
      <w:r w:rsidRPr="00693D1B">
        <w:rPr>
          <w:rFonts w:ascii="Arial" w:hAnsi="Arial" w:cs="Arial"/>
          <w:bCs/>
        </w:rPr>
        <w:t xml:space="preserve"> will be arranged.</w:t>
      </w:r>
    </w:p>
    <w:p w:rsidR="00693D1B" w:rsidP="00693D1B" w:rsidRDefault="00044F53">
      <w:pPr>
        <w:spacing w:after="240" w:line="276" w:lineRule="auto"/>
        <w:rPr>
          <w:rFonts w:ascii="Arial" w:hAnsi="Arial" w:cs="Arial"/>
        </w:rPr>
      </w:pPr>
      <w:r w:rsidRPr="00693D1B">
        <w:rPr>
          <w:rFonts w:ascii="Arial" w:hAnsi="Arial" w:cs="Arial"/>
        </w:rPr>
        <w:t xml:space="preserve">There are sections in some of the </w:t>
      </w:r>
      <w:r w:rsidRPr="00693D1B" w:rsidR="001D75D0">
        <w:rPr>
          <w:rFonts w:ascii="Arial" w:hAnsi="Arial" w:cs="Arial"/>
        </w:rPr>
        <w:t>standards</w:t>
      </w:r>
      <w:r w:rsidRPr="00693D1B">
        <w:rPr>
          <w:rFonts w:ascii="Arial" w:hAnsi="Arial" w:cs="Arial"/>
        </w:rPr>
        <w:t xml:space="preserve"> where the staff member will need to demonstrate to the assessor that they can perform a certain task or work in a specific manner. </w:t>
      </w:r>
      <w:r w:rsidRPr="00693D1B" w:rsidR="00A87583">
        <w:rPr>
          <w:rFonts w:ascii="Arial" w:hAnsi="Arial" w:cs="Arial"/>
        </w:rPr>
        <w:t xml:space="preserve">The judgement of competency </w:t>
      </w:r>
      <w:r w:rsidRPr="00693D1B" w:rsidR="007164D5">
        <w:rPr>
          <w:rFonts w:ascii="Arial" w:hAnsi="Arial" w:cs="Arial"/>
        </w:rPr>
        <w:t>will lie</w:t>
      </w:r>
      <w:r w:rsidRPr="00693D1B" w:rsidR="00A87583">
        <w:rPr>
          <w:rFonts w:ascii="Arial" w:hAnsi="Arial" w:cs="Arial"/>
        </w:rPr>
        <w:t xml:space="preserve"> with the assessor who may also seek the views of work colleague</w:t>
      </w:r>
      <w:r w:rsidRPr="00693D1B" w:rsidR="001D75D0">
        <w:rPr>
          <w:rFonts w:ascii="Arial" w:hAnsi="Arial" w:cs="Arial"/>
        </w:rPr>
        <w:t xml:space="preserve">s and where appropriate </w:t>
      </w:r>
      <w:r w:rsidRPr="00693D1B" w:rsidR="00A87583">
        <w:rPr>
          <w:rFonts w:ascii="Arial" w:hAnsi="Arial" w:cs="Arial"/>
        </w:rPr>
        <w:t>service users</w:t>
      </w:r>
      <w:r w:rsidRPr="00693D1B" w:rsidR="001D75D0">
        <w:rPr>
          <w:rFonts w:ascii="Arial" w:hAnsi="Arial" w:cs="Arial"/>
        </w:rPr>
        <w:t xml:space="preserve"> &amp; other visitors</w:t>
      </w:r>
      <w:r w:rsidRPr="00693D1B" w:rsidR="00A87583">
        <w:rPr>
          <w:rFonts w:ascii="Arial" w:hAnsi="Arial" w:cs="Arial"/>
        </w:rPr>
        <w:t>.</w:t>
      </w:r>
      <w:r w:rsidRPr="00693D1B" w:rsidR="001D75D0">
        <w:rPr>
          <w:rFonts w:ascii="Arial" w:hAnsi="Arial" w:cs="Arial"/>
        </w:rPr>
        <w:t xml:space="preserve"> </w:t>
      </w:r>
      <w:r w:rsidRPr="00693D1B" w:rsidR="00A87583">
        <w:rPr>
          <w:rFonts w:ascii="Arial" w:hAnsi="Arial" w:cs="Arial"/>
        </w:rPr>
        <w:t xml:space="preserve">It is the ultimate responsibility of the Registered Manager to </w:t>
      </w:r>
      <w:r w:rsidRPr="00693D1B" w:rsidR="00490FDB">
        <w:rPr>
          <w:rFonts w:ascii="Arial" w:hAnsi="Arial" w:cs="Arial"/>
        </w:rPr>
        <w:t>sign off all completed standards.</w:t>
      </w:r>
    </w:p>
    <w:p w:rsidRPr="00693D1B" w:rsidR="001D75D0" w:rsidP="00693D1B" w:rsidRDefault="001D75D0">
      <w:pPr>
        <w:spacing w:after="240" w:line="276" w:lineRule="auto"/>
        <w:rPr>
          <w:rFonts w:ascii="Arial" w:hAnsi="Arial" w:cs="Arial"/>
        </w:rPr>
      </w:pPr>
      <w:r w:rsidRPr="00693D1B">
        <w:rPr>
          <w:rFonts w:ascii="Arial" w:hAnsi="Arial" w:cs="Arial"/>
        </w:rPr>
        <w:t>If staff have not successfully completed the full 15 standards</w:t>
      </w:r>
      <w:r w:rsidRPr="00693D1B" w:rsidR="00490FDB">
        <w:rPr>
          <w:rFonts w:ascii="Arial" w:hAnsi="Arial" w:cs="Arial"/>
        </w:rPr>
        <w:t xml:space="preserve"> (or those standards relevant to their role)</w:t>
      </w:r>
      <w:r w:rsidRPr="00693D1B">
        <w:rPr>
          <w:rFonts w:ascii="Arial" w:hAnsi="Arial" w:cs="Arial"/>
        </w:rPr>
        <w:t xml:space="preserve"> within the agreed timeframe</w:t>
      </w:r>
      <w:r w:rsidRPr="00693D1B" w:rsidR="00490FDB">
        <w:rPr>
          <w:rFonts w:ascii="Arial" w:hAnsi="Arial" w:cs="Arial"/>
        </w:rPr>
        <w:t>,</w:t>
      </w:r>
      <w:r w:rsidRPr="00693D1B">
        <w:rPr>
          <w:rFonts w:ascii="Arial" w:hAnsi="Arial" w:cs="Arial"/>
        </w:rPr>
        <w:t xml:space="preserve"> a one to one meeting will be booked with the</w:t>
      </w:r>
      <w:r w:rsidRPr="00693D1B" w:rsidR="00490FDB">
        <w:rPr>
          <w:rFonts w:ascii="Arial" w:hAnsi="Arial" w:cs="Arial"/>
        </w:rPr>
        <w:t>m</w:t>
      </w:r>
      <w:r w:rsidRPr="00693D1B">
        <w:rPr>
          <w:rFonts w:ascii="Arial" w:hAnsi="Arial" w:cs="Arial"/>
        </w:rPr>
        <w:t xml:space="preserve">, </w:t>
      </w:r>
      <w:r w:rsidRPr="00693D1B" w:rsidR="00490FDB">
        <w:rPr>
          <w:rFonts w:ascii="Arial" w:hAnsi="Arial" w:cs="Arial"/>
        </w:rPr>
        <w:t xml:space="preserve">the </w:t>
      </w:r>
      <w:r w:rsidRPr="00693D1B">
        <w:rPr>
          <w:rFonts w:ascii="Arial" w:hAnsi="Arial" w:cs="Arial"/>
        </w:rPr>
        <w:t xml:space="preserve">assessor and Registered Manager to discuss reasons why and create an action plan for the way forward. This is a probation period and if reasons are unsatisfactory then </w:t>
      </w:r>
      <w:r w:rsidRPr="00693D1B" w:rsidR="000E07FC">
        <w:rPr>
          <w:rFonts w:ascii="Arial" w:hAnsi="Arial" w:cs="Arial"/>
        </w:rPr>
        <w:t>this may lead to disciplinary action.</w:t>
      </w:r>
    </w:p>
    <w:p w:rsidRPr="00693D1B" w:rsidR="00BE4460" w:rsidP="00693D1B" w:rsidRDefault="001D75D0">
      <w:pPr>
        <w:spacing w:after="240" w:line="276" w:lineRule="auto"/>
        <w:rPr>
          <w:rFonts w:ascii="Arial" w:hAnsi="Arial" w:cs="Arial"/>
          <w:b/>
          <w:color w:val="000000"/>
          <w:lang w:eastAsia="en-US"/>
        </w:rPr>
      </w:pPr>
      <w:r w:rsidRPr="00693D1B">
        <w:rPr>
          <w:rFonts w:ascii="Arial" w:hAnsi="Arial" w:cs="Arial"/>
          <w:b/>
          <w:color w:val="000000"/>
          <w:lang w:eastAsia="en-US"/>
        </w:rPr>
        <w:t>Appeals</w:t>
      </w:r>
      <w:r w:rsidRPr="00693D1B" w:rsidR="00BE4460">
        <w:rPr>
          <w:rFonts w:ascii="Arial" w:hAnsi="Arial" w:cs="Arial"/>
          <w:b/>
          <w:color w:val="000000"/>
          <w:lang w:eastAsia="en-US"/>
        </w:rPr>
        <w:t>:</w:t>
      </w:r>
    </w:p>
    <w:p w:rsidR="00693D1B" w:rsidP="00693D1B" w:rsidRDefault="001D75D0">
      <w:pPr>
        <w:spacing w:after="240" w:line="276" w:lineRule="auto"/>
        <w:rPr>
          <w:rFonts w:ascii="Arial" w:hAnsi="Arial" w:cs="Arial"/>
          <w:lang w:val="en-US"/>
        </w:rPr>
      </w:pPr>
      <w:r w:rsidRPr="00693D1B">
        <w:rPr>
          <w:rFonts w:ascii="Arial" w:hAnsi="Arial" w:cs="Arial"/>
          <w:lang w:val="en-US"/>
        </w:rPr>
        <w:t xml:space="preserve">All new starters </w:t>
      </w:r>
      <w:r w:rsidRPr="00693D1B" w:rsidR="00490FDB">
        <w:rPr>
          <w:rFonts w:ascii="Arial" w:hAnsi="Arial" w:cs="Arial"/>
          <w:lang w:val="en-US"/>
        </w:rPr>
        <w:t>will</w:t>
      </w:r>
      <w:r w:rsidRPr="00693D1B">
        <w:rPr>
          <w:rFonts w:ascii="Arial" w:hAnsi="Arial" w:cs="Arial"/>
          <w:lang w:val="en-US"/>
        </w:rPr>
        <w:t xml:space="preserve"> be given details of the appeals procedure before commencing the Care Certificate.</w:t>
      </w:r>
    </w:p>
    <w:p w:rsidR="00693D1B" w:rsidP="00693D1B" w:rsidRDefault="002161E3">
      <w:pPr>
        <w:spacing w:after="240" w:line="276" w:lineRule="auto"/>
        <w:rPr>
          <w:rFonts w:ascii="Arial" w:hAnsi="Arial" w:cs="Arial"/>
          <w:lang w:val="en-US"/>
        </w:rPr>
      </w:pPr>
      <w:r w:rsidRPr="00693D1B">
        <w:rPr>
          <w:rFonts w:ascii="Arial" w:hAnsi="Arial" w:cs="Arial"/>
          <w:lang w:val="en-US"/>
        </w:rPr>
        <w:t xml:space="preserve">If a </w:t>
      </w:r>
      <w:r w:rsidRPr="00693D1B" w:rsidR="001D75D0">
        <w:rPr>
          <w:rFonts w:ascii="Arial" w:hAnsi="Arial" w:cs="Arial"/>
          <w:lang w:val="en-US"/>
        </w:rPr>
        <w:t xml:space="preserve">Care Certificate </w:t>
      </w:r>
      <w:r w:rsidRPr="00693D1B">
        <w:rPr>
          <w:rFonts w:ascii="Arial" w:hAnsi="Arial" w:cs="Arial"/>
          <w:lang w:val="en-US"/>
        </w:rPr>
        <w:t>learner is dissatisfied with an assessment outcome he/she has the right of appeal. There are two stages in the appeals procedure and each stage must be exhausted before proceeding to the next one.</w:t>
      </w:r>
    </w:p>
    <w:p w:rsidRPr="00693D1B" w:rsidR="002161E3" w:rsidP="00693D1B" w:rsidRDefault="002161E3">
      <w:pPr>
        <w:spacing w:after="240" w:line="276" w:lineRule="auto"/>
        <w:rPr>
          <w:rFonts w:ascii="Arial" w:hAnsi="Arial" w:cs="Arial"/>
          <w:lang w:val="en-US"/>
        </w:rPr>
      </w:pPr>
      <w:r w:rsidRPr="00693D1B">
        <w:rPr>
          <w:rFonts w:ascii="Arial" w:hAnsi="Arial" w:cs="Arial"/>
          <w:lang w:val="en-US"/>
        </w:rPr>
        <w:t>The main reasons for an appeal are likely to be:</w:t>
      </w:r>
    </w:p>
    <w:p w:rsidRPr="00693D1B" w:rsidR="002161E3" w:rsidP="00693D1B" w:rsidRDefault="002161E3">
      <w:pPr>
        <w:pStyle w:val="ListParagraph"/>
        <w:numPr>
          <w:ilvl w:val="0"/>
          <w:numId w:val="10"/>
        </w:numPr>
        <w:spacing w:after="240" w:line="276" w:lineRule="auto"/>
        <w:rPr>
          <w:rFonts w:ascii="Arial" w:hAnsi="Arial" w:cs="Arial"/>
          <w:lang w:val="en-US"/>
        </w:rPr>
      </w:pPr>
      <w:r w:rsidRPr="00693D1B">
        <w:rPr>
          <w:rFonts w:ascii="Arial" w:hAnsi="Arial" w:cs="Arial"/>
          <w:lang w:val="en-US"/>
        </w:rPr>
        <w:t xml:space="preserve">the </w:t>
      </w:r>
      <w:r w:rsidRPr="00693D1B" w:rsidR="00490FDB">
        <w:rPr>
          <w:rFonts w:ascii="Arial" w:hAnsi="Arial" w:cs="Arial"/>
          <w:lang w:val="en-US"/>
        </w:rPr>
        <w:t>worker</w:t>
      </w:r>
      <w:r w:rsidRPr="00693D1B">
        <w:rPr>
          <w:rFonts w:ascii="Arial" w:hAnsi="Arial" w:cs="Arial"/>
          <w:lang w:val="en-US"/>
        </w:rPr>
        <w:t xml:space="preserve"> does not understand why he/she is not yet regarded as competent, due to lack o</w:t>
      </w:r>
      <w:r w:rsidRPr="00693D1B" w:rsidR="001D75D0">
        <w:rPr>
          <w:rFonts w:ascii="Arial" w:hAnsi="Arial" w:cs="Arial"/>
          <w:lang w:val="en-US"/>
        </w:rPr>
        <w:t>f or unclear feedback from the a</w:t>
      </w:r>
      <w:r w:rsidRPr="00693D1B">
        <w:rPr>
          <w:rFonts w:ascii="Arial" w:hAnsi="Arial" w:cs="Arial"/>
          <w:lang w:val="en-US"/>
        </w:rPr>
        <w:t>ssessor</w:t>
      </w:r>
    </w:p>
    <w:p w:rsidRPr="00693D1B" w:rsidR="002161E3" w:rsidP="00693D1B" w:rsidRDefault="002161E3">
      <w:pPr>
        <w:pStyle w:val="ListParagraph"/>
        <w:numPr>
          <w:ilvl w:val="0"/>
          <w:numId w:val="10"/>
        </w:numPr>
        <w:spacing w:after="240" w:line="276" w:lineRule="auto"/>
        <w:rPr>
          <w:rFonts w:ascii="Arial" w:hAnsi="Arial" w:cs="Arial"/>
          <w:lang w:val="en-US"/>
        </w:rPr>
      </w:pPr>
      <w:r w:rsidRPr="00693D1B">
        <w:rPr>
          <w:rFonts w:ascii="Arial" w:hAnsi="Arial" w:cs="Arial"/>
          <w:lang w:val="en-US"/>
        </w:rPr>
        <w:t xml:space="preserve">the </w:t>
      </w:r>
      <w:r w:rsidRPr="00693D1B" w:rsidR="00490FDB">
        <w:rPr>
          <w:rFonts w:ascii="Arial" w:hAnsi="Arial" w:cs="Arial"/>
          <w:lang w:val="en-US"/>
        </w:rPr>
        <w:t>worker</w:t>
      </w:r>
      <w:r w:rsidRPr="00693D1B">
        <w:rPr>
          <w:rFonts w:ascii="Arial" w:hAnsi="Arial" w:cs="Arial"/>
          <w:lang w:val="en-US"/>
        </w:rPr>
        <w:t xml:space="preserve"> believes he/she is </w:t>
      </w:r>
      <w:r w:rsidRPr="00693D1B" w:rsidR="001D75D0">
        <w:rPr>
          <w:rFonts w:ascii="Arial" w:hAnsi="Arial" w:cs="Arial"/>
          <w:lang w:val="en-US"/>
        </w:rPr>
        <w:t>competent and that the a</w:t>
      </w:r>
      <w:r w:rsidRPr="00693D1B">
        <w:rPr>
          <w:rFonts w:ascii="Arial" w:hAnsi="Arial" w:cs="Arial"/>
          <w:lang w:val="en-US"/>
        </w:rPr>
        <w:t>ssessor has misjudged him/</w:t>
      </w:r>
      <w:proofErr w:type="gramStart"/>
      <w:r w:rsidRPr="00693D1B">
        <w:rPr>
          <w:rFonts w:ascii="Arial" w:hAnsi="Arial" w:cs="Arial"/>
          <w:lang w:val="en-US"/>
        </w:rPr>
        <w:t>her, or</w:t>
      </w:r>
      <w:proofErr w:type="gramEnd"/>
      <w:r w:rsidRPr="00693D1B">
        <w:rPr>
          <w:rFonts w:ascii="Arial" w:hAnsi="Arial" w:cs="Arial"/>
          <w:lang w:val="en-US"/>
        </w:rPr>
        <w:t xml:space="preserve"> has missed/misinterpreted some vital evidence.</w:t>
      </w:r>
    </w:p>
    <w:p w:rsidRPr="00693D1B" w:rsidR="002161E3" w:rsidP="00693D1B" w:rsidRDefault="001D75D0">
      <w:pPr>
        <w:spacing w:after="240" w:line="276" w:lineRule="auto"/>
        <w:rPr>
          <w:rFonts w:ascii="Arial" w:hAnsi="Arial" w:cs="Arial"/>
          <w:lang w:val="en-US"/>
        </w:rPr>
      </w:pPr>
      <w:r w:rsidRPr="00693D1B">
        <w:rPr>
          <w:rFonts w:ascii="Arial" w:hAnsi="Arial" w:cs="Arial"/>
          <w:lang w:val="en-US"/>
        </w:rPr>
        <w:t>Staff</w:t>
      </w:r>
      <w:r w:rsidRPr="00693D1B" w:rsidR="002161E3">
        <w:rPr>
          <w:rFonts w:ascii="Arial" w:hAnsi="Arial" w:cs="Arial"/>
          <w:lang w:val="en-US"/>
        </w:rPr>
        <w:t xml:space="preserve"> are advised to keep their own copies of all the documents used in the appeals procedure.</w:t>
      </w:r>
    </w:p>
    <w:sectPr w:rsidRPr="00693D1B" w:rsidR="002161E3" w:rsidSect="00AE3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94837D7"/>
    <w:multiLevelType w:val="hybridMultilevel"/>
    <w:tmpl w:val="C69A7FFE"/>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239D09EE"/>
    <w:multiLevelType w:val="hybridMultilevel"/>
    <w:tmpl w:val="38686E6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D6E2224"/>
    <w:multiLevelType w:val="hybridMultilevel"/>
    <w:tmpl w:val="DDB05A64"/>
    <w:lvl w:ilvl="0" w:tplc="0809000F">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33B1F0D"/>
    <w:multiLevelType w:val="hybridMultilevel"/>
    <w:tmpl w:val="EF38C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9452F"/>
    <w:multiLevelType w:val="multilevel"/>
    <w:tmpl w:val="C024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F7E10"/>
    <w:multiLevelType w:val="hybridMultilevel"/>
    <w:tmpl w:val="FE2C6C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44981"/>
    <w:multiLevelType w:val="hybridMultilevel"/>
    <w:tmpl w:val="400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F1F17"/>
    <w:multiLevelType w:val="hybridMultilevel"/>
    <w:tmpl w:val="C6762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AF1853"/>
    <w:multiLevelType w:val="hybridMultilevel"/>
    <w:tmpl w:val="61D8F5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F3BB2"/>
    <w:multiLevelType w:val="hybridMultilevel"/>
    <w:tmpl w:val="A45C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9"/>
  </w:num>
  <w:num w:numId="5">
    <w:abstractNumId w:val="6"/>
  </w:num>
  <w:num w:numId="6">
    <w:abstractNumId w:val="2"/>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26"/>
    <w:rsid w:val="00044F53"/>
    <w:rsid w:val="000E07FC"/>
    <w:rsid w:val="001B3464"/>
    <w:rsid w:val="001D75D0"/>
    <w:rsid w:val="001E1142"/>
    <w:rsid w:val="002161E3"/>
    <w:rsid w:val="002F5458"/>
    <w:rsid w:val="00310632"/>
    <w:rsid w:val="00390158"/>
    <w:rsid w:val="00490FDB"/>
    <w:rsid w:val="005C35C3"/>
    <w:rsid w:val="00693D1B"/>
    <w:rsid w:val="007164D5"/>
    <w:rsid w:val="0086540A"/>
    <w:rsid w:val="008A27A7"/>
    <w:rsid w:val="0095049A"/>
    <w:rsid w:val="009C728D"/>
    <w:rsid w:val="00A87583"/>
    <w:rsid w:val="00AC1BE5"/>
    <w:rsid w:val="00AD0026"/>
    <w:rsid w:val="00AD1A4C"/>
    <w:rsid w:val="00AE3F71"/>
    <w:rsid w:val="00BA1608"/>
    <w:rsid w:val="00BE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AE9BD-DC36-48E4-9068-3197D89F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026"/>
    <w:rPr>
      <w:rFonts w:ascii="Century Gothic" w:eastAsia="Times New Roman"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0026"/>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A87583"/>
    <w:rPr>
      <w:sz w:val="22"/>
      <w:szCs w:val="22"/>
      <w:lang w:eastAsia="en-US"/>
    </w:rPr>
  </w:style>
  <w:style w:type="character" w:styleId="CommentReference">
    <w:name w:val="annotation reference"/>
    <w:basedOn w:val="DefaultParagraphFont"/>
    <w:uiPriority w:val="99"/>
    <w:semiHidden/>
    <w:unhideWhenUsed/>
    <w:rsid w:val="007164D5"/>
    <w:rPr>
      <w:sz w:val="16"/>
      <w:szCs w:val="16"/>
    </w:rPr>
  </w:style>
  <w:style w:type="paragraph" w:styleId="CommentText">
    <w:name w:val="annotation text"/>
    <w:basedOn w:val="Normal"/>
    <w:link w:val="CommentTextChar"/>
    <w:uiPriority w:val="99"/>
    <w:semiHidden/>
    <w:unhideWhenUsed/>
    <w:rsid w:val="007164D5"/>
    <w:rPr>
      <w:sz w:val="20"/>
      <w:szCs w:val="20"/>
    </w:rPr>
  </w:style>
  <w:style w:type="character" w:customStyle="1" w:styleId="CommentTextChar">
    <w:name w:val="Comment Text Char"/>
    <w:basedOn w:val="DefaultParagraphFont"/>
    <w:link w:val="CommentText"/>
    <w:uiPriority w:val="99"/>
    <w:semiHidden/>
    <w:rsid w:val="007164D5"/>
    <w:rPr>
      <w:rFonts w:ascii="Century Gothic" w:eastAsia="Times New Roman" w:hAnsi="Century Gothic"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64D5"/>
    <w:rPr>
      <w:b/>
      <w:bCs/>
    </w:rPr>
  </w:style>
  <w:style w:type="character" w:customStyle="1" w:styleId="CommentSubjectChar">
    <w:name w:val="Comment Subject Char"/>
    <w:basedOn w:val="CommentTextChar"/>
    <w:link w:val="CommentSubject"/>
    <w:uiPriority w:val="99"/>
    <w:semiHidden/>
    <w:rsid w:val="007164D5"/>
    <w:rPr>
      <w:rFonts w:ascii="Century Gothic" w:eastAsia="Times New Roman" w:hAnsi="Century Gothic" w:cs="Times New Roman"/>
      <w:b/>
      <w:bCs/>
      <w:sz w:val="20"/>
      <w:szCs w:val="20"/>
      <w:lang w:eastAsia="en-GB"/>
    </w:rPr>
  </w:style>
  <w:style w:type="paragraph" w:styleId="BalloonText">
    <w:name w:val="Balloon Text"/>
    <w:basedOn w:val="Normal"/>
    <w:link w:val="BalloonTextChar"/>
    <w:uiPriority w:val="99"/>
    <w:semiHidden/>
    <w:unhideWhenUsed/>
    <w:rsid w:val="007164D5"/>
    <w:rPr>
      <w:rFonts w:ascii="Tahoma" w:hAnsi="Tahoma" w:cs="Tahoma"/>
      <w:sz w:val="16"/>
      <w:szCs w:val="16"/>
    </w:rPr>
  </w:style>
  <w:style w:type="character" w:customStyle="1" w:styleId="BalloonTextChar">
    <w:name w:val="Balloon Text Char"/>
    <w:basedOn w:val="DefaultParagraphFont"/>
    <w:link w:val="BalloonText"/>
    <w:uiPriority w:val="99"/>
    <w:semiHidden/>
    <w:rsid w:val="007164D5"/>
    <w:rPr>
      <w:rFonts w:ascii="Tahoma" w:eastAsia="Times New Roman" w:hAnsi="Tahoma" w:cs="Tahoma"/>
      <w:sz w:val="16"/>
      <w:szCs w:val="16"/>
      <w:lang w:eastAsia="en-GB"/>
    </w:rPr>
  </w:style>
  <w:style w:type="character" w:styleId="Hyperlink">
    <w:name w:val="Hyperlink"/>
    <w:basedOn w:val="DefaultParagraphFont"/>
    <w:rsid w:val="00BE4460"/>
    <w:rPr>
      <w:color w:val="0000FF"/>
      <w:u w:val="single"/>
    </w:rPr>
  </w:style>
  <w:style w:type="paragraph" w:customStyle="1" w:styleId="p1">
    <w:name w:val="p1"/>
    <w:basedOn w:val="Normal"/>
    <w:rsid w:val="002161E3"/>
    <w:pPr>
      <w:widowControl w:val="0"/>
      <w:tabs>
        <w:tab w:val="left" w:pos="204"/>
      </w:tabs>
      <w:spacing w:line="240" w:lineRule="atLeast"/>
    </w:pPr>
    <w:rPr>
      <w:rFonts w:ascii="Times New Roman" w:hAnsi="Times New Roman"/>
      <w:snapToGrid w:val="0"/>
      <w:szCs w:val="20"/>
      <w:lang w:eastAsia="en-US"/>
    </w:rPr>
  </w:style>
  <w:style w:type="paragraph" w:customStyle="1" w:styleId="p2">
    <w:name w:val="p2"/>
    <w:basedOn w:val="Normal"/>
    <w:rsid w:val="002161E3"/>
    <w:pPr>
      <w:widowControl w:val="0"/>
      <w:tabs>
        <w:tab w:val="left" w:pos="204"/>
      </w:tabs>
      <w:spacing w:line="266" w:lineRule="atLeast"/>
    </w:pPr>
    <w:rPr>
      <w:rFonts w:ascii="Times New Roman" w:hAnsi="Times New Roman"/>
      <w:snapToGrid w:val="0"/>
      <w:szCs w:val="20"/>
      <w:lang w:eastAsia="en-US"/>
    </w:rPr>
  </w:style>
  <w:style w:type="paragraph" w:customStyle="1" w:styleId="p3">
    <w:name w:val="p3"/>
    <w:basedOn w:val="Normal"/>
    <w:rsid w:val="002161E3"/>
    <w:pPr>
      <w:widowControl w:val="0"/>
      <w:tabs>
        <w:tab w:val="left" w:pos="572"/>
      </w:tabs>
      <w:spacing w:line="266" w:lineRule="atLeast"/>
      <w:ind w:left="868" w:hanging="572"/>
    </w:pPr>
    <w:rPr>
      <w:rFonts w:ascii="Times New Roman" w:hAnsi="Times New Roman"/>
      <w:snapToGrid w:val="0"/>
      <w:szCs w:val="20"/>
      <w:lang w:eastAsia="en-US"/>
    </w:rPr>
  </w:style>
  <w:style w:type="paragraph" w:customStyle="1" w:styleId="p4">
    <w:name w:val="p4"/>
    <w:basedOn w:val="Normal"/>
    <w:rsid w:val="002161E3"/>
    <w:pPr>
      <w:widowControl w:val="0"/>
      <w:tabs>
        <w:tab w:val="left" w:pos="204"/>
      </w:tabs>
      <w:spacing w:line="260" w:lineRule="atLeast"/>
    </w:pPr>
    <w:rPr>
      <w:rFonts w:ascii="Times New Roman" w:hAnsi="Times New Roman"/>
      <w:snapToGrid w:val="0"/>
      <w:szCs w:val="20"/>
      <w:lang w:eastAsia="en-US"/>
    </w:rPr>
  </w:style>
  <w:style w:type="paragraph" w:customStyle="1" w:styleId="p8">
    <w:name w:val="p8"/>
    <w:basedOn w:val="Normal"/>
    <w:rsid w:val="002161E3"/>
    <w:pPr>
      <w:widowControl w:val="0"/>
      <w:tabs>
        <w:tab w:val="left" w:pos="572"/>
      </w:tabs>
      <w:spacing w:line="260" w:lineRule="atLeast"/>
      <w:ind w:left="868" w:hanging="572"/>
    </w:pPr>
    <w:rPr>
      <w:rFonts w:ascii="Times New Roman" w:hAnsi="Times New Roman"/>
      <w:snapToGrid w:val="0"/>
      <w:szCs w:val="20"/>
      <w:lang w:eastAsia="en-US"/>
    </w:rPr>
  </w:style>
  <w:style w:type="paragraph" w:styleId="NormalWeb">
    <w:name w:val="Normal (Web)"/>
    <w:basedOn w:val="Normal"/>
    <w:uiPriority w:val="99"/>
    <w:semiHidden/>
    <w:unhideWhenUsed/>
    <w:rsid w:val="000E07FC"/>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0E07FC"/>
  </w:style>
  <w:style w:type="character" w:styleId="FollowedHyperlink">
    <w:name w:val="FollowedHyperlink"/>
    <w:basedOn w:val="DefaultParagraphFont"/>
    <w:uiPriority w:val="99"/>
    <w:semiHidden/>
    <w:unhideWhenUsed/>
    <w:rsid w:val="000E07FC"/>
    <w:rPr>
      <w:color w:val="800080" w:themeColor="followedHyperlink"/>
      <w:u w:val="single"/>
    </w:rPr>
  </w:style>
  <w:style w:type="paragraph" w:styleId="ListParagraph">
    <w:name w:val="List Paragraph"/>
    <w:basedOn w:val="Normal"/>
    <w:uiPriority w:val="34"/>
    <w:qFormat/>
    <w:rsid w:val="00693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illsforcare.org.uk/Documents/Standards-legislation/Code-of-Conduct/Code-of-Conduc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Daniel Yates</cp:lastModifiedBy>
  <cp:revision>2</cp:revision>
  <dcterms:created xsi:type="dcterms:W3CDTF">2019-07-31T08:49:00Z</dcterms:created>
  <dcterms:modified xsi:type="dcterms:W3CDTF">2021-12-19T12:40:54Z</dcterms:modified>
  <dc:title>Care Certificate strategy template</dc:title>
  <cp:keywords>
  </cp:keywords>
  <dc:subject>
  </dc:subject>
</cp:coreProperties>
</file>