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482" w:rsidP="00AF3CE1" w:rsidRDefault="00B40ECA" w14:paraId="2CFC126C" w14:textId="08F95DC3">
      <w:pPr>
        <w:spacing w:before="188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Month</w:t>
      </w:r>
      <w:r w:rsidR="00471CF0">
        <w:rPr>
          <w:rFonts w:ascii="Arial" w:hAnsi="Arial" w:cs="Arial"/>
          <w:b/>
          <w:bCs/>
          <w:sz w:val="32"/>
          <w:szCs w:val="32"/>
        </w:rPr>
        <w:t>s</w:t>
      </w:r>
      <w:r w:rsidR="0001017F">
        <w:rPr>
          <w:rFonts w:ascii="Arial" w:hAnsi="Arial" w:cs="Arial"/>
          <w:b/>
          <w:bCs/>
          <w:sz w:val="32"/>
          <w:szCs w:val="32"/>
        </w:rPr>
        <w:t xml:space="preserve"> </w:t>
      </w:r>
      <w:r w:rsidR="00BC2798">
        <w:rPr>
          <w:rFonts w:ascii="Arial" w:hAnsi="Arial" w:cs="Arial"/>
          <w:b/>
          <w:bCs/>
          <w:sz w:val="32"/>
          <w:szCs w:val="32"/>
        </w:rPr>
        <w:t>three to six</w:t>
      </w:r>
      <w:r w:rsidRPr="005113C4" w:rsidR="000C2482">
        <w:rPr>
          <w:rFonts w:ascii="Arial" w:hAnsi="Arial" w:cs="Arial"/>
          <w:b/>
          <w:bCs/>
          <w:sz w:val="32"/>
          <w:szCs w:val="32"/>
        </w:rPr>
        <w:t xml:space="preserve"> </w:t>
      </w:r>
      <w:r w:rsidR="000C2482">
        <w:rPr>
          <w:rFonts w:ascii="Arial" w:hAnsi="Arial" w:cs="Arial"/>
          <w:b/>
          <w:bCs/>
          <w:sz w:val="32"/>
          <w:szCs w:val="32"/>
        </w:rPr>
        <w:t>i</w:t>
      </w:r>
      <w:r w:rsidRPr="005113C4" w:rsidR="000C2482">
        <w:rPr>
          <w:rFonts w:ascii="Arial" w:hAnsi="Arial" w:cs="Arial"/>
          <w:b/>
          <w:bCs/>
          <w:sz w:val="32"/>
          <w:szCs w:val="32"/>
        </w:rPr>
        <w:t xml:space="preserve">nduction </w:t>
      </w:r>
      <w:r w:rsidR="000C2482">
        <w:rPr>
          <w:rFonts w:ascii="Arial" w:hAnsi="Arial" w:cs="Arial"/>
          <w:b/>
          <w:bCs/>
          <w:sz w:val="32"/>
          <w:szCs w:val="32"/>
        </w:rPr>
        <w:t>c</w:t>
      </w:r>
      <w:r w:rsidRPr="005113C4" w:rsidR="000C2482">
        <w:rPr>
          <w:rFonts w:ascii="Arial" w:hAnsi="Arial" w:cs="Arial"/>
          <w:b/>
          <w:bCs/>
          <w:sz w:val="32"/>
          <w:szCs w:val="32"/>
        </w:rPr>
        <w:t>hecklist</w:t>
      </w:r>
      <w:r w:rsidRPr="002E005E" w:rsidR="000C2482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261E6C" w:rsidP="0070044F" w:rsidRDefault="00261E6C" w14:paraId="4A590245" w14:textId="77777777">
      <w:pPr>
        <w:spacing w:before="188" w:after="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Pr="002E005E" w:rsidR="002E005E" w:rsidP="005113C4" w:rsidRDefault="005113C4" w14:paraId="722ABC11" w14:textId="437A6A9E">
      <w:pPr>
        <w:spacing w:before="188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Name: </w:t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Start </w:t>
      </w:r>
      <w:r w:rsidRPr="002E005E" w:rsidR="002E005E">
        <w:rPr>
          <w:rFonts w:ascii="Arial" w:hAnsi="Arial" w:cs="Arial"/>
          <w:color w:val="0D0D0D" w:themeColor="text1" w:themeTint="F2"/>
          <w:sz w:val="24"/>
          <w:szCs w:val="24"/>
        </w:rPr>
        <w:t>d</w:t>
      </w: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ate: </w:t>
      </w:r>
    </w:p>
    <w:p w:rsidR="00261E6C" w:rsidP="00634DAD" w:rsidRDefault="005113C4" w14:paraId="3A2FEA38" w14:textId="5641AD72">
      <w:pPr>
        <w:spacing w:before="188"/>
        <w:rPr>
          <w:rFonts w:ascii="Arial" w:hAnsi="Arial" w:cs="Arial"/>
          <w:color w:val="0D0D0D" w:themeColor="text1" w:themeTint="F2"/>
          <w:sz w:val="24"/>
          <w:szCs w:val="24"/>
        </w:rPr>
      </w:pP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Team: </w:t>
      </w:r>
    </w:p>
    <w:p w:rsidRPr="00261E6C" w:rsidR="000434AC" w:rsidP="00634DAD" w:rsidRDefault="000434AC" w14:paraId="274EB98A" w14:textId="77777777">
      <w:pPr>
        <w:spacing w:before="188"/>
        <w:rPr>
          <w:rFonts w:ascii="Arial" w:hAnsi="Arial" w:cs="Arial"/>
          <w:color w:val="0D0D0D" w:themeColor="text1" w:themeTint="F2"/>
          <w:sz w:val="24"/>
          <w:szCs w:val="2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7513"/>
        <w:gridCol w:w="1985"/>
      </w:tblGrid>
      <w:tr w:rsidRPr="002D4FEA" w:rsidR="005113C4" w:rsidTr="00C41FA9" w14:paraId="60447D1A" w14:textId="77777777">
        <w:trPr>
          <w:trHeight w:val="401"/>
        </w:trPr>
        <w:tc>
          <w:tcPr>
            <w:tcW w:w="7513" w:type="dxa"/>
            <w:shd w:val="clear" w:color="auto" w:fill="auto"/>
          </w:tcPr>
          <w:p w:rsidRPr="00E6138B" w:rsidR="005113C4" w:rsidP="00B96035" w:rsidRDefault="00E6138B" w14:paraId="2C879846" w14:textId="731249C3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</w:pPr>
            <w:bookmarkStart w:name="_Hlk163050485" w:id="0"/>
            <w:r w:rsidRPr="00E6138B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Activity</w:t>
            </w:r>
          </w:p>
        </w:tc>
        <w:tc>
          <w:tcPr>
            <w:tcW w:w="1985" w:type="dxa"/>
            <w:shd w:val="clear" w:color="auto" w:fill="auto"/>
          </w:tcPr>
          <w:p w:rsidRPr="00E6138B" w:rsidR="005113C4" w:rsidP="00EF7741" w:rsidRDefault="00E6138B" w14:paraId="68E97BEF" w14:textId="19D4873C">
            <w:pPr>
              <w:spacing w:line="360" w:lineRule="exact"/>
              <w:jc w:val="center"/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</w:pPr>
            <w:r w:rsidRPr="00E6138B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Complete</w:t>
            </w:r>
          </w:p>
        </w:tc>
      </w:tr>
      <w:tr w:rsidRPr="002D4FEA" w:rsidR="00E6138B" w:rsidTr="00C41FA9" w14:paraId="6A74C7B7" w14:textId="77777777">
        <w:trPr>
          <w:trHeight w:val="401"/>
        </w:trPr>
        <w:tc>
          <w:tcPr>
            <w:tcW w:w="7513" w:type="dxa"/>
            <w:shd w:val="clear" w:color="auto" w:fill="auto"/>
          </w:tcPr>
          <w:p w:rsidRPr="00BF4E7B" w:rsidR="00E6138B" w:rsidP="00B96035" w:rsidRDefault="00B40ECA" w14:paraId="5D4EC1FC" w14:textId="1893DF40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Supervision and belonging</w:t>
            </w:r>
          </w:p>
        </w:tc>
        <w:tc>
          <w:tcPr>
            <w:tcW w:w="1985" w:type="dxa"/>
            <w:shd w:val="clear" w:color="auto" w:fill="auto"/>
          </w:tcPr>
          <w:p w:rsidR="00E6138B" w:rsidP="00EF7741" w:rsidRDefault="00E6138B" w14:paraId="3174D74F" w14:textId="4DFB7847">
            <w:pPr>
              <w:spacing w:line="360" w:lineRule="exact"/>
              <w:jc w:val="center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5113C4" w:rsidTr="00B64AA3" w14:paraId="14ADFBD5" w14:textId="77777777">
        <w:trPr>
          <w:trHeight w:val="734"/>
        </w:trPr>
        <w:tc>
          <w:tcPr>
            <w:tcW w:w="7513" w:type="dxa"/>
            <w:shd w:val="clear" w:color="auto" w:fill="auto"/>
            <w:vAlign w:val="center"/>
          </w:tcPr>
          <w:p w:rsidRPr="00B64AA3" w:rsidR="005113C4" w:rsidP="00B64AA3" w:rsidRDefault="00B64AA3" w14:paraId="3E804342" w14:textId="3201FA8C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B64AA3">
              <w:rPr>
                <w:rFonts w:ascii="Arial" w:hAnsi="Arial" w:eastAsia="Arial" w:cs="Arial"/>
                <w:color w:val="0F151A"/>
                <w:sz w:val="24"/>
                <w:szCs w:val="24"/>
              </w:rPr>
              <w:t>Identify and celebrate achievements, progress, and positive behaviours in line with organisational values and expectations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59A11BA2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2404AE" w14:paraId="1202F2FC" w14:textId="77777777">
        <w:trPr>
          <w:trHeight w:val="1552"/>
        </w:trPr>
        <w:tc>
          <w:tcPr>
            <w:tcW w:w="7513" w:type="dxa"/>
            <w:shd w:val="clear" w:color="auto" w:fill="auto"/>
            <w:vAlign w:val="center"/>
          </w:tcPr>
          <w:p w:rsidRPr="002404AE" w:rsidR="002404AE" w:rsidP="002404AE" w:rsidRDefault="002404AE" w14:paraId="33E580F7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2404AE">
              <w:rPr>
                <w:rFonts w:ascii="Arial" w:hAnsi="Arial" w:eastAsia="Arial" w:cs="Arial"/>
                <w:color w:val="0F151A"/>
                <w:sz w:val="24"/>
                <w:szCs w:val="24"/>
              </w:rPr>
              <w:t>Identify, share, and manage concerns in relation to:</w:t>
            </w:r>
          </w:p>
          <w:p w:rsidRPr="002404AE" w:rsidR="002404AE" w:rsidP="002404AE" w:rsidRDefault="002404AE" w14:paraId="06916152" w14:textId="4A51BF65">
            <w:pPr>
              <w:numPr>
                <w:ilvl w:val="0"/>
                <w:numId w:val="13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2404AE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compliance with working practices, statutory requirements, policies, and guidance </w:t>
            </w:r>
          </w:p>
          <w:p w:rsidRPr="002404AE" w:rsidR="005113C4" w:rsidP="002404AE" w:rsidRDefault="002404AE" w14:paraId="71A2D605" w14:textId="4F30C9BC">
            <w:pPr>
              <w:numPr>
                <w:ilvl w:val="0"/>
                <w:numId w:val="13"/>
              </w:num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2404AE">
              <w:rPr>
                <w:rFonts w:ascii="Arial" w:hAnsi="Arial" w:eastAsia="Arial" w:cs="Arial"/>
                <w:color w:val="0F151A"/>
                <w:sz w:val="24"/>
                <w:szCs w:val="24"/>
              </w:rPr>
              <w:t>meeting expectations of behaviours and conduct</w:t>
            </w:r>
            <w:r w:rsidRPr="002404AE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0EF96E23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C425D1" w14:paraId="7CF229C1" w14:textId="77777777">
        <w:trPr>
          <w:trHeight w:val="3389"/>
        </w:trPr>
        <w:tc>
          <w:tcPr>
            <w:tcW w:w="7513" w:type="dxa"/>
            <w:shd w:val="clear" w:color="auto" w:fill="auto"/>
            <w:vAlign w:val="center"/>
          </w:tcPr>
          <w:p w:rsidRPr="00C425D1" w:rsidR="00C425D1" w:rsidP="00C425D1" w:rsidRDefault="00C425D1" w14:paraId="5BF519C8" w14:textId="40388CBF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C425D1">
              <w:rPr>
                <w:rFonts w:ascii="Arial" w:hAnsi="Arial" w:eastAsia="Arial" w:cs="Arial"/>
                <w:color w:val="0F151A"/>
                <w:sz w:val="24"/>
                <w:szCs w:val="24"/>
              </w:rPr>
              <w:t>Set up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a</w:t>
            </w:r>
            <w:r w:rsidRPr="00C425D1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three</w:t>
            </w:r>
            <w:r w:rsidRPr="00C425D1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-month probationary review, assessing progress and performance against their objectives set in month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one.</w:t>
            </w:r>
          </w:p>
          <w:p w:rsidRPr="00C425D1" w:rsidR="00C425D1" w:rsidP="00C425D1" w:rsidRDefault="00C425D1" w14:paraId="64EB058A" w14:textId="77777777">
            <w:pPr>
              <w:numPr>
                <w:ilvl w:val="0"/>
                <w:numId w:val="15"/>
              </w:num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C425D1">
              <w:rPr>
                <w:rFonts w:ascii="Arial" w:hAnsi="Arial" w:eastAsia="Arial" w:cs="Arial"/>
                <w:color w:val="0F151A"/>
                <w:sz w:val="24"/>
                <w:szCs w:val="24"/>
              </w:rPr>
              <w:t>Formal structured assessment</w:t>
            </w:r>
          </w:p>
          <w:p w:rsidRPr="00C425D1" w:rsidR="00C425D1" w:rsidP="00C425D1" w:rsidRDefault="00C425D1" w14:paraId="27407C6A" w14:textId="66F16B71">
            <w:pPr>
              <w:numPr>
                <w:ilvl w:val="0"/>
                <w:numId w:val="15"/>
              </w:num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C425D1">
              <w:rPr>
                <w:rFonts w:ascii="Arial" w:hAnsi="Arial" w:eastAsia="Arial" w:cs="Arial"/>
                <w:color w:val="0F151A"/>
                <w:sz w:val="24"/>
                <w:szCs w:val="24"/>
              </w:rPr>
              <w:t>Identify where objective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s</w:t>
            </w:r>
            <w:r w:rsidRPr="00C425D1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have been met and performance is at the expected </w:t>
            </w:r>
            <w:proofErr w:type="gramStart"/>
            <w:r w:rsidRPr="00C425D1">
              <w:rPr>
                <w:rFonts w:ascii="Arial" w:hAnsi="Arial" w:eastAsia="Arial" w:cs="Arial"/>
                <w:color w:val="0F151A"/>
                <w:sz w:val="24"/>
                <w:szCs w:val="24"/>
              </w:rPr>
              <w:t>standard</w:t>
            </w:r>
            <w:proofErr w:type="gramEnd"/>
          </w:p>
          <w:p w:rsidRPr="00C425D1" w:rsidR="00C425D1" w:rsidP="00C425D1" w:rsidRDefault="00C425D1" w14:paraId="6FF1BCF5" w14:textId="77777777">
            <w:pPr>
              <w:numPr>
                <w:ilvl w:val="0"/>
                <w:numId w:val="15"/>
              </w:num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C425D1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Discus any concerns or areas where objectives and progress </w:t>
            </w:r>
            <w:proofErr w:type="gramStart"/>
            <w:r w:rsidRPr="00C425D1">
              <w:rPr>
                <w:rFonts w:ascii="Arial" w:hAnsi="Arial" w:eastAsia="Arial" w:cs="Arial"/>
                <w:color w:val="0F151A"/>
                <w:sz w:val="24"/>
                <w:szCs w:val="24"/>
              </w:rPr>
              <w:t>is</w:t>
            </w:r>
            <w:proofErr w:type="gramEnd"/>
            <w:r w:rsidRPr="00C425D1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not being made</w:t>
            </w:r>
          </w:p>
          <w:p w:rsidRPr="00C425D1" w:rsidR="00C425D1" w:rsidP="00C425D1" w:rsidRDefault="00C425D1" w14:paraId="41AF6AD3" w14:textId="56B3B9CC">
            <w:pPr>
              <w:numPr>
                <w:ilvl w:val="0"/>
                <w:numId w:val="15"/>
              </w:num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C425D1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Discuss adaptations that are needed to meet the </w:t>
            </w:r>
            <w:proofErr w:type="gramStart"/>
            <w:r w:rsidRPr="00C425D1">
              <w:rPr>
                <w:rFonts w:ascii="Arial" w:hAnsi="Arial" w:eastAsia="Arial" w:cs="Arial"/>
                <w:color w:val="0F151A"/>
                <w:sz w:val="24"/>
                <w:szCs w:val="24"/>
              </w:rPr>
              <w:t>objectives</w:t>
            </w:r>
            <w:proofErr w:type="gramEnd"/>
          </w:p>
          <w:p w:rsidRPr="00C425D1" w:rsidR="005113C4" w:rsidP="00C425D1" w:rsidRDefault="00C425D1" w14:paraId="16305EDA" w14:textId="2760A53A">
            <w:pPr>
              <w:numPr>
                <w:ilvl w:val="0"/>
                <w:numId w:val="15"/>
              </w:num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C425D1">
              <w:rPr>
                <w:rFonts w:ascii="Arial" w:hAnsi="Arial" w:eastAsia="Arial" w:cs="Arial"/>
                <w:color w:val="0F151A"/>
                <w:sz w:val="24"/>
                <w:szCs w:val="24"/>
              </w:rPr>
              <w:t>Record the assessment, evidence, actions, and outcomes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58B3989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022E94" w14:paraId="70D1F8A1" w14:textId="77777777">
        <w:trPr>
          <w:trHeight w:val="1552"/>
        </w:trPr>
        <w:tc>
          <w:tcPr>
            <w:tcW w:w="7513" w:type="dxa"/>
            <w:shd w:val="clear" w:color="auto" w:fill="auto"/>
            <w:vAlign w:val="center"/>
          </w:tcPr>
          <w:p w:rsidRPr="00EA3A43" w:rsidR="00191DCD" w:rsidP="00022E94" w:rsidRDefault="00022E94" w14:paraId="526EE71D" w14:textId="4C1C4A39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022E94">
              <w:rPr>
                <w:rFonts w:ascii="Arial" w:hAnsi="Arial" w:eastAsia="Arial" w:cs="Arial"/>
                <w:color w:val="0F151A"/>
                <w:sz w:val="24"/>
                <w:szCs w:val="24"/>
              </w:rPr>
              <w:t>Determine if the new starter is competent to complete their role without supervision or do they need additional support to see them through to the end of the probation period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. </w:t>
            </w:r>
            <w:r w:rsidRPr="00022E94">
              <w:rPr>
                <w:rFonts w:ascii="Arial" w:hAnsi="Arial" w:eastAsia="Arial" w:cs="Arial"/>
                <w:color w:val="0F151A"/>
                <w:sz w:val="24"/>
                <w:szCs w:val="24"/>
              </w:rPr>
              <w:t>Have they met the standard?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03A5203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CF5A2B" w14:paraId="037EFF38" w14:textId="77777777">
        <w:trPr>
          <w:trHeight w:val="710"/>
        </w:trPr>
        <w:tc>
          <w:tcPr>
            <w:tcW w:w="7513" w:type="dxa"/>
            <w:shd w:val="clear" w:color="auto" w:fill="auto"/>
            <w:vAlign w:val="center"/>
          </w:tcPr>
          <w:p w:rsidRPr="00CF5A2B" w:rsidR="005113C4" w:rsidP="00CF5A2B" w:rsidRDefault="000907EB" w14:paraId="1ACDB642" w14:textId="295B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07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Book in dates for the end of probationary review meeting for after month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six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60D5C1F7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3A64F4" w14:paraId="463B9D06" w14:textId="77777777">
        <w:trPr>
          <w:trHeight w:val="452"/>
        </w:trPr>
        <w:tc>
          <w:tcPr>
            <w:tcW w:w="7513" w:type="dxa"/>
            <w:shd w:val="clear" w:color="auto" w:fill="auto"/>
            <w:vAlign w:val="center"/>
          </w:tcPr>
          <w:p w:rsidRPr="00FF48D6" w:rsidR="005113C4" w:rsidP="00C06DD2" w:rsidRDefault="00FF48D6" w14:paraId="3A11BCB2" w14:textId="30C98E0D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FF48D6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Discuss new stakeholders that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your </w:t>
            </w:r>
            <w:r w:rsidRPr="00FF48D6">
              <w:rPr>
                <w:rFonts w:ascii="Arial" w:hAnsi="Arial" w:eastAsia="Arial" w:cs="Arial"/>
                <w:color w:val="0F151A"/>
                <w:sz w:val="24"/>
                <w:szCs w:val="24"/>
              </w:rPr>
              <w:t>new starter needs to meet and how to meet with them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5580B8BA" w14:textId="2B096DF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196832" w14:paraId="60F1F21F" w14:textId="77777777">
        <w:trPr>
          <w:trHeight w:val="1150"/>
        </w:trPr>
        <w:tc>
          <w:tcPr>
            <w:tcW w:w="7513" w:type="dxa"/>
            <w:shd w:val="clear" w:color="auto" w:fill="auto"/>
            <w:vAlign w:val="center"/>
          </w:tcPr>
          <w:p w:rsidRPr="002D4FEA" w:rsidR="005113C4" w:rsidP="00C06DD2" w:rsidRDefault="00196832" w14:paraId="2AE6E371" w14:textId="35BD742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196832">
              <w:rPr>
                <w:rFonts w:ascii="Arial" w:hAnsi="Arial" w:eastAsia="Arial" w:cs="Arial"/>
                <w:color w:val="0F151A"/>
                <w:sz w:val="24"/>
                <w:szCs w:val="24"/>
              </w:rPr>
              <w:t>Continue with regular check-ins to discuss how the new starter is adjusting to the role, if they need any additional support or development opportunities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76B03519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C41FA9" w14:paraId="4B7D88F6" w14:textId="77777777">
        <w:trPr>
          <w:trHeight w:val="431"/>
        </w:trPr>
        <w:tc>
          <w:tcPr>
            <w:tcW w:w="7513" w:type="dxa"/>
            <w:shd w:val="clear" w:color="auto" w:fill="auto"/>
            <w:vAlign w:val="center"/>
          </w:tcPr>
          <w:p w:rsidRPr="008E5DE5" w:rsidR="005113C4" w:rsidP="00C06DD2" w:rsidRDefault="00015451" w14:paraId="578D3D98" w14:textId="5FDF0ADF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  <w:highlight w:val="yellow"/>
              </w:rPr>
            </w:pPr>
            <w:r w:rsidRPr="00015451">
              <w:rPr>
                <w:rFonts w:ascii="Arial" w:hAnsi="Arial" w:eastAsia="Arial" w:cs="Arial"/>
                <w:color w:val="0F151A"/>
                <w:sz w:val="24"/>
                <w:szCs w:val="24"/>
              </w:rPr>
              <w:lastRenderedPageBreak/>
              <w:t>Encourage your new starter to share any feedback. Ask them to raise any issues and concerns as well as any successes that they would like to.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EF7741" w:rsidRDefault="005113C4" w14:paraId="6080E27C" w14:textId="18E970C2">
            <w:pPr>
              <w:spacing w:line="360" w:lineRule="exact"/>
              <w:jc w:val="center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724D4C" w:rsidTr="00AF3CE1" w14:paraId="6ABE8835" w14:textId="77777777">
        <w:trPr>
          <w:trHeight w:val="552"/>
        </w:trPr>
        <w:tc>
          <w:tcPr>
            <w:tcW w:w="7513" w:type="dxa"/>
            <w:shd w:val="clear" w:color="auto" w:fill="auto"/>
            <w:vAlign w:val="center"/>
          </w:tcPr>
          <w:p w:rsidRPr="00CC0804" w:rsidR="00724D4C" w:rsidP="00724D4C" w:rsidRDefault="00CC0804" w14:paraId="33403D28" w14:textId="59AA94FD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</w:pPr>
            <w:r w:rsidRPr="00CC0804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 xml:space="preserve">Terms and conditions, practices, </w:t>
            </w:r>
            <w:proofErr w:type="gramStart"/>
            <w:r w:rsidRPr="00CC0804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policies</w:t>
            </w:r>
            <w:proofErr w:type="gramEnd"/>
            <w:r w:rsidRPr="00CC0804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 xml:space="preserve"> and procedures</w:t>
            </w:r>
          </w:p>
        </w:tc>
        <w:tc>
          <w:tcPr>
            <w:tcW w:w="1985" w:type="dxa"/>
            <w:shd w:val="clear" w:color="auto" w:fill="auto"/>
          </w:tcPr>
          <w:p w:rsidRPr="002D4FEA" w:rsidR="00724D4C" w:rsidP="00B96035" w:rsidRDefault="00CC0804" w14:paraId="42770318" w14:textId="2EA6B0BD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C41FA9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5113C4" w:rsidTr="0002622F" w14:paraId="5DF0B659" w14:textId="77777777">
        <w:trPr>
          <w:trHeight w:val="866"/>
        </w:trPr>
        <w:tc>
          <w:tcPr>
            <w:tcW w:w="7513" w:type="dxa"/>
            <w:shd w:val="clear" w:color="auto" w:fill="auto"/>
            <w:vAlign w:val="center"/>
          </w:tcPr>
          <w:p w:rsidRPr="0002622F" w:rsidR="00724D4C" w:rsidP="0002622F" w:rsidRDefault="0002622F" w14:paraId="4E8DBFFE" w14:textId="79D31188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02622F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Ensure the new starter continues to book any relevant holiday, submit </w:t>
            </w:r>
            <w:proofErr w:type="gramStart"/>
            <w:r w:rsidRPr="0002622F">
              <w:rPr>
                <w:rFonts w:ascii="Arial" w:hAnsi="Arial" w:eastAsia="Arial" w:cs="Arial"/>
                <w:color w:val="0F151A"/>
                <w:sz w:val="24"/>
                <w:szCs w:val="24"/>
              </w:rPr>
              <w:t>timesheets</w:t>
            </w:r>
            <w:proofErr w:type="gramEnd"/>
            <w:r w:rsidRPr="0002622F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and use rotas</w:t>
            </w:r>
          </w:p>
        </w:tc>
        <w:tc>
          <w:tcPr>
            <w:tcW w:w="1985" w:type="dxa"/>
            <w:shd w:val="clear" w:color="auto" w:fill="auto"/>
          </w:tcPr>
          <w:p w:rsidRPr="002D4FEA" w:rsidR="005113C4" w:rsidP="00B96035" w:rsidRDefault="005113C4" w14:paraId="2F0B4206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C41FA9" w:rsidTr="005629D7" w14:paraId="6571F65C" w14:textId="77777777">
        <w:trPr>
          <w:trHeight w:val="2112"/>
        </w:trPr>
        <w:tc>
          <w:tcPr>
            <w:tcW w:w="7513" w:type="dxa"/>
            <w:shd w:val="clear" w:color="auto" w:fill="auto"/>
            <w:vAlign w:val="center"/>
          </w:tcPr>
          <w:p w:rsidRPr="0090496C" w:rsidR="0090496C" w:rsidP="005629D7" w:rsidRDefault="0090496C" w14:paraId="443D2D4C" w14:textId="0BD666CE">
            <w:pPr>
              <w:spacing w:line="276" w:lineRule="auto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90496C">
              <w:rPr>
                <w:rFonts w:ascii="Arial" w:hAnsi="Arial" w:eastAsia="Arial" w:cs="Arial"/>
                <w:color w:val="0F151A"/>
                <w:sz w:val="24"/>
                <w:szCs w:val="24"/>
              </w:rPr>
              <w:t>Ensure the new starter is comfortable with</w:t>
            </w:r>
            <w:r w:rsidR="005629D7">
              <w:rPr>
                <w:rFonts w:ascii="Arial" w:hAnsi="Arial" w:eastAsia="Arial" w:cs="Arial"/>
                <w:color w:val="0F151A"/>
                <w:sz w:val="24"/>
                <w:szCs w:val="24"/>
              </w:rPr>
              <w:t>:</w:t>
            </w:r>
            <w:r w:rsidRPr="0090496C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</w:t>
            </w:r>
          </w:p>
          <w:p w:rsidRPr="0090496C" w:rsidR="0090496C" w:rsidP="005629D7" w:rsidRDefault="0090496C" w14:paraId="79FF90FA" w14:textId="77777777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90496C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reasonable adjustments </w:t>
            </w:r>
            <w:proofErr w:type="gramStart"/>
            <w:r w:rsidRPr="0090496C">
              <w:rPr>
                <w:rFonts w:ascii="Arial" w:hAnsi="Arial" w:eastAsia="Arial" w:cs="Arial"/>
                <w:color w:val="0F151A"/>
                <w:sz w:val="24"/>
                <w:szCs w:val="24"/>
              </w:rPr>
              <w:t>made</w:t>
            </w:r>
            <w:proofErr w:type="gramEnd"/>
          </w:p>
          <w:p w:rsidRPr="0090496C" w:rsidR="0090496C" w:rsidP="005629D7" w:rsidRDefault="0090496C" w14:paraId="5C69B4E3" w14:textId="77777777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90496C">
              <w:rPr>
                <w:rFonts w:ascii="Arial" w:hAnsi="Arial" w:eastAsia="Arial" w:cs="Arial"/>
                <w:color w:val="0F151A"/>
                <w:sz w:val="24"/>
                <w:szCs w:val="24"/>
              </w:rPr>
              <w:t>blended working or flexible working</w:t>
            </w:r>
          </w:p>
          <w:p w:rsidRPr="0090496C" w:rsidR="0090496C" w:rsidP="005629D7" w:rsidRDefault="0090496C" w14:paraId="5E4D6239" w14:textId="77777777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90496C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shift </w:t>
            </w:r>
            <w:proofErr w:type="gramStart"/>
            <w:r w:rsidRPr="0090496C">
              <w:rPr>
                <w:rFonts w:ascii="Arial" w:hAnsi="Arial" w:eastAsia="Arial" w:cs="Arial"/>
                <w:color w:val="0F151A"/>
                <w:sz w:val="24"/>
                <w:szCs w:val="24"/>
              </w:rPr>
              <w:t>hours</w:t>
            </w:r>
            <w:proofErr w:type="gramEnd"/>
          </w:p>
          <w:p w:rsidRPr="0090496C" w:rsidR="0090496C" w:rsidP="005629D7" w:rsidRDefault="0090496C" w14:paraId="59BE04EA" w14:textId="77777777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90496C">
              <w:rPr>
                <w:rFonts w:ascii="Arial" w:hAnsi="Arial" w:eastAsia="Arial" w:cs="Arial"/>
                <w:color w:val="0F151A"/>
                <w:sz w:val="24"/>
                <w:szCs w:val="24"/>
              </w:rPr>
              <w:t>using digital aspects of their role</w:t>
            </w:r>
          </w:p>
          <w:p w:rsidRPr="005629D7" w:rsidR="00C41FA9" w:rsidP="005629D7" w:rsidRDefault="005629D7" w14:paraId="796750A7" w14:textId="5FAB2A5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629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Make changes as needed within these. </w:t>
            </w:r>
          </w:p>
        </w:tc>
        <w:tc>
          <w:tcPr>
            <w:tcW w:w="1985" w:type="dxa"/>
            <w:shd w:val="clear" w:color="auto" w:fill="auto"/>
          </w:tcPr>
          <w:p w:rsidRPr="002D4FEA" w:rsidR="00C41FA9" w:rsidP="00B96035" w:rsidRDefault="00C41FA9" w14:paraId="0B8E196C" w14:textId="46831AC4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634DAD" w:rsidTr="00474E0C" w14:paraId="2BF7C50D" w14:textId="77777777">
        <w:trPr>
          <w:trHeight w:val="510"/>
        </w:trPr>
        <w:tc>
          <w:tcPr>
            <w:tcW w:w="7513" w:type="dxa"/>
            <w:shd w:val="clear" w:color="auto" w:fill="auto"/>
            <w:vAlign w:val="center"/>
          </w:tcPr>
          <w:p w:rsidRPr="00F66E3B" w:rsidR="00634DAD" w:rsidP="00B96035" w:rsidRDefault="00F66E3B" w14:paraId="33C7FB22" w14:textId="24637258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F66E3B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Learning and development</w:t>
            </w:r>
          </w:p>
        </w:tc>
        <w:tc>
          <w:tcPr>
            <w:tcW w:w="1985" w:type="dxa"/>
            <w:shd w:val="clear" w:color="auto" w:fill="auto"/>
          </w:tcPr>
          <w:p w:rsidRPr="002D4FEA" w:rsidR="00634DAD" w:rsidP="00B96035" w:rsidRDefault="00F66E3B" w14:paraId="19FA2204" w14:textId="79DB00E9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695E5E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474E0C" w:rsidTr="00837894" w14:paraId="1235D71B" w14:textId="77777777">
        <w:trPr>
          <w:trHeight w:val="892"/>
        </w:trPr>
        <w:tc>
          <w:tcPr>
            <w:tcW w:w="7513" w:type="dxa"/>
            <w:shd w:val="clear" w:color="auto" w:fill="auto"/>
            <w:vAlign w:val="center"/>
          </w:tcPr>
          <w:p w:rsidRPr="00474E0C" w:rsidR="00474E0C" w:rsidP="00B96035" w:rsidRDefault="00346380" w14:paraId="0B69DDBD" w14:textId="3C36BA1C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346380">
              <w:rPr>
                <w:rFonts w:ascii="Arial" w:hAnsi="Arial" w:eastAsia="Arial" w:cs="Arial"/>
                <w:color w:val="0F151A"/>
                <w:sz w:val="24"/>
                <w:szCs w:val="24"/>
              </w:rPr>
              <w:t>Review learning and development undertaken, identify any issues and gaps to fill</w:t>
            </w:r>
          </w:p>
        </w:tc>
        <w:tc>
          <w:tcPr>
            <w:tcW w:w="1985" w:type="dxa"/>
            <w:shd w:val="clear" w:color="auto" w:fill="auto"/>
          </w:tcPr>
          <w:p w:rsidRPr="002D4FEA" w:rsidR="00474E0C" w:rsidP="00B96035" w:rsidRDefault="00474E0C" w14:paraId="776C5640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261E6C" w:rsidTr="00837894" w14:paraId="56535DFB" w14:textId="77777777">
        <w:trPr>
          <w:trHeight w:val="833"/>
        </w:trPr>
        <w:tc>
          <w:tcPr>
            <w:tcW w:w="7513" w:type="dxa"/>
            <w:shd w:val="clear" w:color="auto" w:fill="auto"/>
            <w:vAlign w:val="center"/>
          </w:tcPr>
          <w:p w:rsidRPr="00261E6C" w:rsidR="00261E6C" w:rsidP="00B96035" w:rsidRDefault="005B3AAB" w14:paraId="792CFD53" w14:textId="6A82F0AD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5B3AAB">
              <w:rPr>
                <w:rFonts w:ascii="Arial" w:hAnsi="Arial" w:eastAsia="Arial" w:cs="Arial"/>
                <w:color w:val="0F151A"/>
                <w:sz w:val="24"/>
                <w:szCs w:val="24"/>
              </w:rPr>
              <w:t>Ensure the new starter is booked onto the next phase of face-to-face or online training modules</w:t>
            </w:r>
          </w:p>
        </w:tc>
        <w:tc>
          <w:tcPr>
            <w:tcW w:w="1985" w:type="dxa"/>
            <w:shd w:val="clear" w:color="auto" w:fill="auto"/>
          </w:tcPr>
          <w:p w:rsidRPr="002D4FEA" w:rsidR="00261E6C" w:rsidP="00B96035" w:rsidRDefault="00261E6C" w14:paraId="4DFF4DA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0B22FD" w:rsidTr="009A5B12" w14:paraId="01644A65" w14:textId="77777777">
        <w:trPr>
          <w:trHeight w:val="832"/>
        </w:trPr>
        <w:tc>
          <w:tcPr>
            <w:tcW w:w="7513" w:type="dxa"/>
            <w:shd w:val="clear" w:color="auto" w:fill="auto"/>
            <w:vAlign w:val="center"/>
          </w:tcPr>
          <w:p w:rsidRPr="00415BF6" w:rsidR="000B22FD" w:rsidP="00D61485" w:rsidRDefault="00B031A5" w14:paraId="4FE3D1C0" w14:textId="27A97939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B031A5">
              <w:rPr>
                <w:rFonts w:ascii="Arial" w:hAnsi="Arial" w:eastAsia="Arial" w:cs="Arial"/>
                <w:color w:val="0F151A"/>
                <w:sz w:val="24"/>
                <w:szCs w:val="24"/>
              </w:rPr>
              <w:t>Signpost to training options that will further support them in their role and in their personal and professional development</w:t>
            </w:r>
          </w:p>
        </w:tc>
        <w:tc>
          <w:tcPr>
            <w:tcW w:w="1985" w:type="dxa"/>
            <w:shd w:val="clear" w:color="auto" w:fill="auto"/>
          </w:tcPr>
          <w:p w:rsidRPr="002D4FEA" w:rsidR="000B22FD" w:rsidP="00B96035" w:rsidRDefault="000B22FD" w14:paraId="71F28EFC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D61485" w:rsidTr="00EC1180" w14:paraId="6C606F4B" w14:textId="77777777">
        <w:trPr>
          <w:trHeight w:val="844"/>
        </w:trPr>
        <w:tc>
          <w:tcPr>
            <w:tcW w:w="7513" w:type="dxa"/>
            <w:shd w:val="clear" w:color="auto" w:fill="auto"/>
            <w:vAlign w:val="center"/>
          </w:tcPr>
          <w:p w:rsidRPr="00415BF6" w:rsidR="00D61485" w:rsidP="00D61485" w:rsidRDefault="006029A3" w14:paraId="2D6E59B4" w14:textId="181E6706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6029A3">
              <w:rPr>
                <w:rFonts w:ascii="Arial" w:hAnsi="Arial" w:eastAsia="Arial" w:cs="Arial"/>
                <w:color w:val="0F151A"/>
                <w:sz w:val="24"/>
                <w:szCs w:val="24"/>
              </w:rPr>
              <w:t>Discuss peer support learning, how this is progressing and identify if further or different support is needed</w:t>
            </w:r>
          </w:p>
        </w:tc>
        <w:tc>
          <w:tcPr>
            <w:tcW w:w="1985" w:type="dxa"/>
            <w:shd w:val="clear" w:color="auto" w:fill="auto"/>
          </w:tcPr>
          <w:p w:rsidRPr="002D4FEA" w:rsidR="00D61485" w:rsidP="00B96035" w:rsidRDefault="00D61485" w14:paraId="7D742946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EC1180" w:rsidTr="0020007D" w14:paraId="2197972D" w14:textId="77777777">
        <w:trPr>
          <w:trHeight w:val="426"/>
        </w:trPr>
        <w:tc>
          <w:tcPr>
            <w:tcW w:w="7513" w:type="dxa"/>
            <w:shd w:val="clear" w:color="auto" w:fill="auto"/>
            <w:vAlign w:val="center"/>
          </w:tcPr>
          <w:p w:rsidRPr="00EC1180" w:rsidR="00EC1180" w:rsidP="0020007D" w:rsidRDefault="0020007D" w14:paraId="01D6CF68" w14:textId="11C17B71">
            <w:pPr>
              <w:spacing w:line="259" w:lineRule="auto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20007D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Continue to build on their learning and development action plan </w:t>
            </w:r>
          </w:p>
        </w:tc>
        <w:tc>
          <w:tcPr>
            <w:tcW w:w="1985" w:type="dxa"/>
            <w:shd w:val="clear" w:color="auto" w:fill="auto"/>
          </w:tcPr>
          <w:p w:rsidRPr="002D4FEA" w:rsidR="00EC1180" w:rsidP="00B96035" w:rsidRDefault="00EC1180" w14:paraId="28DF8254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F11ABD" w:rsidTr="00EC1180" w14:paraId="49A6F6A9" w14:textId="77777777">
        <w:trPr>
          <w:trHeight w:val="844"/>
        </w:trPr>
        <w:tc>
          <w:tcPr>
            <w:tcW w:w="7513" w:type="dxa"/>
            <w:shd w:val="clear" w:color="auto" w:fill="auto"/>
            <w:vAlign w:val="center"/>
          </w:tcPr>
          <w:p w:rsidRPr="00FC530F" w:rsidR="00F11ABD" w:rsidP="00F11ABD" w:rsidRDefault="00FC530F" w14:paraId="6BB8D385" w14:textId="35CDDC80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FC530F">
              <w:rPr>
                <w:rFonts w:ascii="Arial" w:hAnsi="Arial" w:eastAsia="Arial" w:cs="Arial"/>
                <w:color w:val="0F151A"/>
                <w:sz w:val="24"/>
                <w:szCs w:val="24"/>
              </w:rPr>
              <w:t>Signpost to internal development opportunities such as secondments and the latest learning offer. </w:t>
            </w:r>
          </w:p>
        </w:tc>
        <w:tc>
          <w:tcPr>
            <w:tcW w:w="1985" w:type="dxa"/>
            <w:shd w:val="clear" w:color="auto" w:fill="auto"/>
          </w:tcPr>
          <w:p w:rsidRPr="002D4FEA" w:rsidR="00F11ABD" w:rsidP="00B96035" w:rsidRDefault="00F11ABD" w14:paraId="2C97766D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F11ABD" w:rsidTr="001C7261" w14:paraId="59DE2F3B" w14:textId="77777777">
        <w:trPr>
          <w:trHeight w:val="540"/>
        </w:trPr>
        <w:tc>
          <w:tcPr>
            <w:tcW w:w="7513" w:type="dxa"/>
            <w:shd w:val="clear" w:color="auto" w:fill="auto"/>
            <w:vAlign w:val="center"/>
          </w:tcPr>
          <w:p w:rsidRPr="00F11ABD" w:rsidR="00F11ABD" w:rsidP="0026022C" w:rsidRDefault="0026022C" w14:paraId="75CE1C40" w14:textId="55F7DE7A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26022C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Discuss potential career aspirations. Use the Care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w</w:t>
            </w:r>
            <w:r w:rsidRPr="0026022C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orkforce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p</w:t>
            </w:r>
            <w:r w:rsidRPr="0026022C">
              <w:rPr>
                <w:rFonts w:ascii="Arial" w:hAnsi="Arial" w:eastAsia="Arial" w:cs="Arial"/>
                <w:color w:val="0F151A"/>
                <w:sz w:val="24"/>
                <w:szCs w:val="24"/>
              </w:rPr>
              <w:t>athway to support their thinking about where they want to progress to in the future and how they can continue to get there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Pr="002D4FEA" w:rsidR="00F11ABD" w:rsidP="00B96035" w:rsidRDefault="00F11ABD" w14:paraId="7F1EC0F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D61485" w:rsidTr="00C70239" w14:paraId="6ABBC583" w14:textId="77777777">
        <w:trPr>
          <w:trHeight w:val="552"/>
        </w:trPr>
        <w:tc>
          <w:tcPr>
            <w:tcW w:w="7513" w:type="dxa"/>
            <w:shd w:val="clear" w:color="auto" w:fill="auto"/>
            <w:vAlign w:val="center"/>
          </w:tcPr>
          <w:p w:rsidRPr="0026022C" w:rsidR="007C6A7E" w:rsidP="00D61485" w:rsidRDefault="0026022C" w14:paraId="4A0D571E" w14:textId="61A2EFA3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26022C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Staff manager additions</w:t>
            </w:r>
          </w:p>
        </w:tc>
        <w:tc>
          <w:tcPr>
            <w:tcW w:w="1985" w:type="dxa"/>
            <w:shd w:val="clear" w:color="auto" w:fill="auto"/>
          </w:tcPr>
          <w:p w:rsidRPr="002D4FEA" w:rsidR="00D61485" w:rsidP="00B96035" w:rsidRDefault="0026022C" w14:paraId="7CD3F71B" w14:textId="21E67684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695E5E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FC530F" w:rsidTr="00C70239" w14:paraId="4E2F587A" w14:textId="77777777">
        <w:trPr>
          <w:trHeight w:val="552"/>
        </w:trPr>
        <w:tc>
          <w:tcPr>
            <w:tcW w:w="7513" w:type="dxa"/>
            <w:shd w:val="clear" w:color="auto" w:fill="auto"/>
            <w:vAlign w:val="center"/>
          </w:tcPr>
          <w:p w:rsidRPr="000434AC" w:rsidR="000434AC" w:rsidP="000434AC" w:rsidRDefault="000434AC" w14:paraId="70256687" w14:textId="30F09505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0434AC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If your new starter is a staff manager, make sure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they are</w:t>
            </w:r>
            <w:r w:rsidRPr="000434AC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aware of key management policies and procedures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:</w:t>
            </w:r>
            <w:r w:rsidRPr="000434AC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 </w:t>
            </w:r>
          </w:p>
          <w:p w:rsidRPr="000434AC" w:rsidR="000434AC" w:rsidP="000434AC" w:rsidRDefault="000434AC" w14:paraId="65DB3ED4" w14:textId="19976E5A">
            <w:pPr>
              <w:pStyle w:val="ListParagraph"/>
              <w:numPr>
                <w:ilvl w:val="0"/>
                <w:numId w:val="17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r</w:t>
            </w:r>
            <w:r w:rsidRPr="000434AC">
              <w:rPr>
                <w:rFonts w:ascii="Arial" w:hAnsi="Arial" w:eastAsia="Arial" w:cs="Arial"/>
                <w:color w:val="0F151A"/>
                <w:sz w:val="24"/>
                <w:szCs w:val="24"/>
              </w:rPr>
              <w:t>ecruiting a new member of staff</w:t>
            </w:r>
          </w:p>
          <w:p w:rsidRPr="000434AC" w:rsidR="000434AC" w:rsidP="000434AC" w:rsidRDefault="000434AC" w14:paraId="27063989" w14:textId="4C53BD59">
            <w:pPr>
              <w:pStyle w:val="ListParagraph"/>
              <w:numPr>
                <w:ilvl w:val="0"/>
                <w:numId w:val="17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f</w:t>
            </w:r>
            <w:r w:rsidRPr="000434AC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lexible working and working </w:t>
            </w:r>
            <w:proofErr w:type="gramStart"/>
            <w:r w:rsidRPr="000434AC">
              <w:rPr>
                <w:rFonts w:ascii="Arial" w:hAnsi="Arial" w:eastAsia="Arial" w:cs="Arial"/>
                <w:color w:val="0F151A"/>
                <w:sz w:val="24"/>
                <w:szCs w:val="24"/>
              </w:rPr>
              <w:t>hours</w:t>
            </w:r>
            <w:proofErr w:type="gramEnd"/>
          </w:p>
          <w:p w:rsidRPr="000434AC" w:rsidR="00FC530F" w:rsidP="000434AC" w:rsidRDefault="000434AC" w14:paraId="3314CBCB" w14:textId="0EEAA911">
            <w:pPr>
              <w:pStyle w:val="ListParagraph"/>
              <w:numPr>
                <w:ilvl w:val="0"/>
                <w:numId w:val="17"/>
              </w:num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p</w:t>
            </w:r>
            <w:r w:rsidRPr="000434AC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erformance procedures,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c</w:t>
            </w:r>
            <w:r w:rsidRPr="000434AC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apability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p</w:t>
            </w:r>
            <w:r w:rsidRPr="000434AC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erformance,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c</w:t>
            </w:r>
            <w:r w:rsidRPr="000434AC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apability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h</w:t>
            </w:r>
            <w:r w:rsidRPr="000434AC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ealth,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d</w:t>
            </w:r>
            <w:r w:rsidRPr="000434AC">
              <w:rPr>
                <w:rFonts w:ascii="Arial" w:hAnsi="Arial" w:eastAsia="Arial" w:cs="Arial"/>
                <w:color w:val="0F151A"/>
                <w:sz w:val="24"/>
                <w:szCs w:val="24"/>
              </w:rPr>
              <w:t xml:space="preserve">isciplinary and </w:t>
            </w: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g</w:t>
            </w:r>
            <w:r w:rsidRPr="000434AC">
              <w:rPr>
                <w:rFonts w:ascii="Arial" w:hAnsi="Arial" w:eastAsia="Arial" w:cs="Arial"/>
                <w:color w:val="0F151A"/>
                <w:sz w:val="24"/>
                <w:szCs w:val="24"/>
              </w:rPr>
              <w:t>rievance</w:t>
            </w:r>
          </w:p>
        </w:tc>
        <w:tc>
          <w:tcPr>
            <w:tcW w:w="1985" w:type="dxa"/>
            <w:shd w:val="clear" w:color="auto" w:fill="auto"/>
          </w:tcPr>
          <w:p w:rsidRPr="002D4FEA" w:rsidR="00FC530F" w:rsidP="00B96035" w:rsidRDefault="00FC530F" w14:paraId="3FDAF680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bookmarkEnd w:id="0"/>
    </w:tbl>
    <w:p w:rsidR="005113C4" w:rsidRDefault="005113C4" w14:paraId="156D719C" w14:textId="77777777">
      <w:pPr>
        <w:rPr>
          <w:rFonts w:ascii="Arial" w:hAnsi="Arial" w:cs="Arial"/>
          <w:sz w:val="24"/>
          <w:szCs w:val="24"/>
        </w:rPr>
      </w:pPr>
    </w:p>
    <w:p w:rsidR="007C6A7E" w:rsidRDefault="007C6A7E" w14:paraId="75DF70F5" w14:textId="77777777">
      <w:pPr>
        <w:rPr>
          <w:rFonts w:ascii="Arial" w:hAnsi="Arial" w:cs="Arial"/>
          <w:sz w:val="24"/>
          <w:szCs w:val="24"/>
        </w:rPr>
      </w:pPr>
    </w:p>
    <w:p w:rsidR="007C6A7E" w:rsidRDefault="007C6A7E" w14:paraId="705EA322" w14:textId="77777777">
      <w:pPr>
        <w:rPr>
          <w:rFonts w:ascii="Arial" w:hAnsi="Arial" w:cs="Arial"/>
          <w:sz w:val="24"/>
          <w:szCs w:val="24"/>
        </w:rPr>
      </w:pPr>
    </w:p>
    <w:p w:rsidR="007C6A7E" w:rsidRDefault="007C6A7E" w14:paraId="56C162B5" w14:textId="77777777">
      <w:pPr>
        <w:rPr>
          <w:rFonts w:ascii="Arial" w:hAnsi="Arial" w:cs="Arial"/>
          <w:sz w:val="24"/>
          <w:szCs w:val="24"/>
        </w:rPr>
      </w:pPr>
    </w:p>
    <w:p w:rsidRPr="002D4FEA" w:rsidR="007C6A7E" w:rsidRDefault="007C6A7E" w14:paraId="6A83EC3B" w14:textId="77777777">
      <w:pPr>
        <w:rPr>
          <w:rFonts w:ascii="Arial" w:hAnsi="Arial" w:cs="Arial"/>
          <w:sz w:val="24"/>
          <w:szCs w:val="24"/>
        </w:rPr>
      </w:pPr>
    </w:p>
    <w:sectPr w:rsidRPr="002D4FEA" w:rsidR="007C6A7E" w:rsidSect="00690F0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EA98" w14:textId="77777777" w:rsidR="00690F07" w:rsidRDefault="00690F07" w:rsidP="00FA20FE">
      <w:pPr>
        <w:spacing w:after="0" w:line="240" w:lineRule="auto"/>
      </w:pPr>
      <w:r>
        <w:separator/>
      </w:r>
    </w:p>
  </w:endnote>
  <w:endnote w:type="continuationSeparator" w:id="0">
    <w:p w14:paraId="7AE392AA" w14:textId="77777777" w:rsidR="00690F07" w:rsidRDefault="00690F07" w:rsidP="00FA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5CFF" w14:textId="77777777" w:rsidR="00690F07" w:rsidRDefault="00690F07" w:rsidP="00FA20FE">
      <w:pPr>
        <w:spacing w:after="0" w:line="240" w:lineRule="auto"/>
      </w:pPr>
      <w:r>
        <w:separator/>
      </w:r>
    </w:p>
  </w:footnote>
  <w:footnote w:type="continuationSeparator" w:id="0">
    <w:p w14:paraId="7788C59A" w14:textId="77777777" w:rsidR="00690F07" w:rsidRDefault="00690F07" w:rsidP="00FA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AE4E" w14:textId="77777777" w:rsidR="003F411E" w:rsidRPr="00183C9D" w:rsidRDefault="003F411E" w:rsidP="003F411E">
    <w:pPr>
      <w:pStyle w:val="Header"/>
      <w:jc w:val="right"/>
      <w:rPr>
        <w:rFonts w:ascii="Arial" w:hAnsi="Arial" w:cs="Arial"/>
      </w:rPr>
    </w:pPr>
    <w:r w:rsidRPr="00183C9D">
      <w:rPr>
        <w:rFonts w:ascii="Arial" w:hAnsi="Arial" w:cs="Arial"/>
      </w:rPr>
      <w:t xml:space="preserve">Add your logos and adapt to the needs of your organisation and the </w:t>
    </w:r>
    <w:proofErr w:type="gramStart"/>
    <w:r w:rsidRPr="00183C9D">
      <w:rPr>
        <w:rFonts w:ascii="Arial" w:hAnsi="Arial" w:cs="Arial"/>
      </w:rPr>
      <w:t>role</w:t>
    </w:r>
    <w:proofErr w:type="gramEnd"/>
    <w:r w:rsidRPr="00183C9D">
      <w:rPr>
        <w:rFonts w:ascii="Arial" w:hAnsi="Arial" w:cs="Arial"/>
      </w:rPr>
      <w:t xml:space="preserve"> </w:t>
    </w:r>
  </w:p>
  <w:p w14:paraId="0E1C3256" w14:textId="7CDB91FB" w:rsidR="00FA20FE" w:rsidRDefault="00FA20FE" w:rsidP="00FA20FE">
    <w:pPr>
      <w:pStyle w:val="Header"/>
      <w:tabs>
        <w:tab w:val="clear" w:pos="4513"/>
        <w:tab w:val="clear" w:pos="9026"/>
        <w:tab w:val="left" w:pos="5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668"/>
    <w:multiLevelType w:val="hybridMultilevel"/>
    <w:tmpl w:val="ECD8C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2D66"/>
    <w:multiLevelType w:val="hybridMultilevel"/>
    <w:tmpl w:val="9FE6A6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60A7F"/>
    <w:multiLevelType w:val="hybridMultilevel"/>
    <w:tmpl w:val="6B02CE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3B6F"/>
    <w:multiLevelType w:val="hybridMultilevel"/>
    <w:tmpl w:val="7E42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85D3F"/>
    <w:multiLevelType w:val="hybridMultilevel"/>
    <w:tmpl w:val="0F6E2B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277C4"/>
    <w:multiLevelType w:val="hybridMultilevel"/>
    <w:tmpl w:val="C4C2E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A4821"/>
    <w:multiLevelType w:val="hybridMultilevel"/>
    <w:tmpl w:val="46F81C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204D7"/>
    <w:multiLevelType w:val="hybridMultilevel"/>
    <w:tmpl w:val="C6DC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60671"/>
    <w:multiLevelType w:val="hybridMultilevel"/>
    <w:tmpl w:val="7CB6C8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F72ED"/>
    <w:multiLevelType w:val="hybridMultilevel"/>
    <w:tmpl w:val="525ACE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F06A8"/>
    <w:multiLevelType w:val="hybridMultilevel"/>
    <w:tmpl w:val="32C03CF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3CC46102"/>
    <w:multiLevelType w:val="hybridMultilevel"/>
    <w:tmpl w:val="ACD4B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673AD"/>
    <w:multiLevelType w:val="hybridMultilevel"/>
    <w:tmpl w:val="9EDE21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63920"/>
    <w:multiLevelType w:val="hybridMultilevel"/>
    <w:tmpl w:val="E99825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531AF"/>
    <w:multiLevelType w:val="hybridMultilevel"/>
    <w:tmpl w:val="26BC64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16082"/>
    <w:multiLevelType w:val="hybridMultilevel"/>
    <w:tmpl w:val="51F488D8"/>
    <w:lvl w:ilvl="0" w:tplc="08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70872B6F"/>
    <w:multiLevelType w:val="hybridMultilevel"/>
    <w:tmpl w:val="FB2A29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81361">
    <w:abstractNumId w:val="16"/>
  </w:num>
  <w:num w:numId="2" w16cid:durableId="133379182">
    <w:abstractNumId w:val="10"/>
  </w:num>
  <w:num w:numId="3" w16cid:durableId="860630036">
    <w:abstractNumId w:val="15"/>
  </w:num>
  <w:num w:numId="4" w16cid:durableId="1480540825">
    <w:abstractNumId w:val="8"/>
  </w:num>
  <w:num w:numId="5" w16cid:durableId="1941907729">
    <w:abstractNumId w:val="7"/>
  </w:num>
  <w:num w:numId="6" w16cid:durableId="1021248135">
    <w:abstractNumId w:val="9"/>
  </w:num>
  <w:num w:numId="7" w16cid:durableId="1473672750">
    <w:abstractNumId w:val="5"/>
  </w:num>
  <w:num w:numId="8" w16cid:durableId="1794132620">
    <w:abstractNumId w:val="6"/>
  </w:num>
  <w:num w:numId="9" w16cid:durableId="1396274191">
    <w:abstractNumId w:val="11"/>
  </w:num>
  <w:num w:numId="10" w16cid:durableId="1881897456">
    <w:abstractNumId w:val="1"/>
  </w:num>
  <w:num w:numId="11" w16cid:durableId="421724850">
    <w:abstractNumId w:val="3"/>
  </w:num>
  <w:num w:numId="12" w16cid:durableId="1252660247">
    <w:abstractNumId w:val="13"/>
  </w:num>
  <w:num w:numId="13" w16cid:durableId="1643609054">
    <w:abstractNumId w:val="2"/>
  </w:num>
  <w:num w:numId="14" w16cid:durableId="585455765">
    <w:abstractNumId w:val="0"/>
  </w:num>
  <w:num w:numId="15" w16cid:durableId="1329138895">
    <w:abstractNumId w:val="14"/>
  </w:num>
  <w:num w:numId="16" w16cid:durableId="2053839828">
    <w:abstractNumId w:val="12"/>
  </w:num>
  <w:num w:numId="17" w16cid:durableId="982589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04"/>
    <w:rsid w:val="0001017F"/>
    <w:rsid w:val="000114F9"/>
    <w:rsid w:val="00015451"/>
    <w:rsid w:val="00022E94"/>
    <w:rsid w:val="0002622F"/>
    <w:rsid w:val="00034CD7"/>
    <w:rsid w:val="000434AC"/>
    <w:rsid w:val="0007564D"/>
    <w:rsid w:val="000907EB"/>
    <w:rsid w:val="000B22FD"/>
    <w:rsid w:val="000C2482"/>
    <w:rsid w:val="000C7312"/>
    <w:rsid w:val="000D3BD6"/>
    <w:rsid w:val="00135E4E"/>
    <w:rsid w:val="00191DCD"/>
    <w:rsid w:val="00196832"/>
    <w:rsid w:val="001C7261"/>
    <w:rsid w:val="001D21DB"/>
    <w:rsid w:val="001D4422"/>
    <w:rsid w:val="0020007D"/>
    <w:rsid w:val="00201ECB"/>
    <w:rsid w:val="0021719D"/>
    <w:rsid w:val="00227571"/>
    <w:rsid w:val="002404AE"/>
    <w:rsid w:val="0026022C"/>
    <w:rsid w:val="00261E6C"/>
    <w:rsid w:val="002A5004"/>
    <w:rsid w:val="002D4FEA"/>
    <w:rsid w:val="002E005E"/>
    <w:rsid w:val="00315264"/>
    <w:rsid w:val="003425E9"/>
    <w:rsid w:val="00346380"/>
    <w:rsid w:val="003A640A"/>
    <w:rsid w:val="003A64F4"/>
    <w:rsid w:val="003C3FA5"/>
    <w:rsid w:val="003C4927"/>
    <w:rsid w:val="003F411E"/>
    <w:rsid w:val="004004C4"/>
    <w:rsid w:val="0041425F"/>
    <w:rsid w:val="00415BF6"/>
    <w:rsid w:val="00457014"/>
    <w:rsid w:val="00471CF0"/>
    <w:rsid w:val="00474E0C"/>
    <w:rsid w:val="00480AB6"/>
    <w:rsid w:val="005075FD"/>
    <w:rsid w:val="005113C4"/>
    <w:rsid w:val="005629D7"/>
    <w:rsid w:val="005B3AAB"/>
    <w:rsid w:val="005E2EF1"/>
    <w:rsid w:val="005F67A4"/>
    <w:rsid w:val="006029A3"/>
    <w:rsid w:val="00634DAD"/>
    <w:rsid w:val="00660429"/>
    <w:rsid w:val="00664FFC"/>
    <w:rsid w:val="006655DE"/>
    <w:rsid w:val="0068058F"/>
    <w:rsid w:val="006859D6"/>
    <w:rsid w:val="00690F07"/>
    <w:rsid w:val="00693638"/>
    <w:rsid w:val="00693DB0"/>
    <w:rsid w:val="00695E5E"/>
    <w:rsid w:val="006A2EDF"/>
    <w:rsid w:val="006B5B9B"/>
    <w:rsid w:val="006B7002"/>
    <w:rsid w:val="006C1BC8"/>
    <w:rsid w:val="0070044F"/>
    <w:rsid w:val="0070295C"/>
    <w:rsid w:val="0070329B"/>
    <w:rsid w:val="00724D4C"/>
    <w:rsid w:val="00734B0A"/>
    <w:rsid w:val="007C0DE4"/>
    <w:rsid w:val="007C6A7E"/>
    <w:rsid w:val="00814D8B"/>
    <w:rsid w:val="00814F82"/>
    <w:rsid w:val="0083267A"/>
    <w:rsid w:val="00837894"/>
    <w:rsid w:val="00883860"/>
    <w:rsid w:val="00884534"/>
    <w:rsid w:val="008B5479"/>
    <w:rsid w:val="008C6366"/>
    <w:rsid w:val="008D3F00"/>
    <w:rsid w:val="008E300B"/>
    <w:rsid w:val="008E5DE5"/>
    <w:rsid w:val="008E62F9"/>
    <w:rsid w:val="008F0C49"/>
    <w:rsid w:val="008F6669"/>
    <w:rsid w:val="0090496C"/>
    <w:rsid w:val="00927B76"/>
    <w:rsid w:val="0098296E"/>
    <w:rsid w:val="009A288E"/>
    <w:rsid w:val="009A5B12"/>
    <w:rsid w:val="009A7306"/>
    <w:rsid w:val="009C0BFE"/>
    <w:rsid w:val="009C41FD"/>
    <w:rsid w:val="00A35719"/>
    <w:rsid w:val="00A6153E"/>
    <w:rsid w:val="00A61CE6"/>
    <w:rsid w:val="00A66498"/>
    <w:rsid w:val="00A82A6E"/>
    <w:rsid w:val="00AF3CE1"/>
    <w:rsid w:val="00B031A5"/>
    <w:rsid w:val="00B2478A"/>
    <w:rsid w:val="00B33707"/>
    <w:rsid w:val="00B40ECA"/>
    <w:rsid w:val="00B4788B"/>
    <w:rsid w:val="00B57B52"/>
    <w:rsid w:val="00B64AA3"/>
    <w:rsid w:val="00BA693A"/>
    <w:rsid w:val="00BC2798"/>
    <w:rsid w:val="00BF4E7B"/>
    <w:rsid w:val="00C06DD2"/>
    <w:rsid w:val="00C16868"/>
    <w:rsid w:val="00C30613"/>
    <w:rsid w:val="00C35DCA"/>
    <w:rsid w:val="00C41FA9"/>
    <w:rsid w:val="00C425D1"/>
    <w:rsid w:val="00C43D97"/>
    <w:rsid w:val="00C70239"/>
    <w:rsid w:val="00C76B1D"/>
    <w:rsid w:val="00C803D2"/>
    <w:rsid w:val="00CC0804"/>
    <w:rsid w:val="00CE0F83"/>
    <w:rsid w:val="00CF5A2B"/>
    <w:rsid w:val="00D16BEB"/>
    <w:rsid w:val="00D33092"/>
    <w:rsid w:val="00D406A6"/>
    <w:rsid w:val="00D44987"/>
    <w:rsid w:val="00D61485"/>
    <w:rsid w:val="00D70F34"/>
    <w:rsid w:val="00D83E61"/>
    <w:rsid w:val="00DA1740"/>
    <w:rsid w:val="00DF738E"/>
    <w:rsid w:val="00E079E5"/>
    <w:rsid w:val="00E6138B"/>
    <w:rsid w:val="00E7464C"/>
    <w:rsid w:val="00E94FE7"/>
    <w:rsid w:val="00EA3249"/>
    <w:rsid w:val="00EA3A43"/>
    <w:rsid w:val="00EC08E7"/>
    <w:rsid w:val="00EC1180"/>
    <w:rsid w:val="00EF4241"/>
    <w:rsid w:val="00EF7741"/>
    <w:rsid w:val="00F11ABD"/>
    <w:rsid w:val="00F66E3B"/>
    <w:rsid w:val="00F87090"/>
    <w:rsid w:val="00FA20FE"/>
    <w:rsid w:val="00FA2921"/>
    <w:rsid w:val="00FC530F"/>
    <w:rsid w:val="00FF48D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FB69"/>
  <w15:chartTrackingRefBased/>
  <w15:docId w15:val="{A4C006BE-6DD1-4B75-9237-E12A31D0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0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0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0F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A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0FE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6C1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32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5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74614335E25469DE873A7D2428EF1" ma:contentTypeVersion="14" ma:contentTypeDescription="Create a new document." ma:contentTypeScope="" ma:versionID="9e79fdadcc697796961842283d011274">
  <xsd:schema xmlns:xsd="http://www.w3.org/2001/XMLSchema" xmlns:xs="http://www.w3.org/2001/XMLSchema" xmlns:p="http://schemas.microsoft.com/office/2006/metadata/properties" xmlns:ns2="65f79414-e4e9-45c0-b83b-6ff51bbb59bf" xmlns:ns3="cb7bc88e-cae0-4b55-9cc2-c8acb7fef7b5" targetNamespace="http://schemas.microsoft.com/office/2006/metadata/properties" ma:root="true" ma:fieldsID="b6ef205c25c70866509f26132ba0a78c" ns2:_="" ns3:_="">
    <xsd:import namespace="65f79414-e4e9-45c0-b83b-6ff51bbb59bf"/>
    <xsd:import namespace="cb7bc88e-cae0-4b55-9cc2-c8acb7fef7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79414-e4e9-45c0-b83b-6ff51bbb5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1e94bce-f36c-456d-9db3-a5584cb5841c}" ma:internalName="TaxCatchAll" ma:showField="CatchAllData" ma:web="65f79414-e4e9-45c0-b83b-6ff51bbb5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bc88e-cae0-4b55-9cc2-c8acb7fef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7bc88e-cae0-4b55-9cc2-c8acb7fef7b5">
      <Terms xmlns="http://schemas.microsoft.com/office/infopath/2007/PartnerControls"/>
    </lcf76f155ced4ddcb4097134ff3c332f>
    <TaxCatchAll xmlns="65f79414-e4e9-45c0-b83b-6ff51bbb59bf" xsi:nil="true"/>
  </documentManagement>
</p:properties>
</file>

<file path=customXml/itemProps1.xml><?xml version="1.0" encoding="utf-8"?>
<ds:datastoreItem xmlns:ds="http://schemas.openxmlformats.org/officeDocument/2006/customXml" ds:itemID="{C7FE1899-6293-4919-85A4-D967031C72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32827-62E7-40C7-8603-ECEDDB0BA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D8D73-6175-48DD-8C1A-582B03B61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79414-e4e9-45c0-b83b-6ff51bbb59bf"/>
    <ds:schemaRef ds:uri="cb7bc88e-cae0-4b55-9cc2-c8acb7fef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8F7542-6FBE-4542-93AC-4DD2E5C56944}">
  <ds:schemaRefs>
    <ds:schemaRef ds:uri="http://schemas.microsoft.com/office/2006/metadata/properties"/>
    <ds:schemaRef ds:uri="http://schemas.microsoft.com/office/infopath/2007/PartnerControls"/>
    <ds:schemaRef ds:uri="cb7bc88e-cae0-4b55-9cc2-c8acb7fef7b5"/>
    <ds:schemaRef ds:uri="65f79414-e4e9-45c0-b83b-6ff51bbb59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three to six induction checklist</dc:title>
  <dc:subject>This checklist can be used to ensure your induction plan covers all the recommended aspects during months three to six.</dc:subject>
  <dc:creator>Jayne McCabe</dc:creator>
  <cp:keywords>
  </cp:keywords>
  <dc:description>
  </dc:description>
  <cp:lastModifiedBy>Sarah Spurr</cp:lastModifiedBy>
  <cp:revision>24</cp:revision>
  <dcterms:created xsi:type="dcterms:W3CDTF">2024-04-03T15:07:00Z</dcterms:created>
  <dcterms:modified xsi:type="dcterms:W3CDTF">2024-05-03T15:13:53Z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2024-01-24T10:58:50Z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c929c7a9-a3b2-4da3-bf25-82de36172d91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0x010100D8B74614335E25469DE873A7D2428EF1</vt:lpwstr>
  </property>
  <property fmtid="{D5CDD505-2E9C-101B-9397-08002B2CF9AE}" pid="10" name="MediaServiceImageTags">
    <vt:lpwstr/>
  </property>
</Properties>
</file>