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36B3B" w:rsidR="0024745A" w:rsidP="0024745A" w:rsidRDefault="0024745A">
      <w:pPr>
        <w:tabs>
          <w:tab w:val="left" w:pos="4253"/>
        </w:tabs>
        <w:rPr>
          <w:rFonts w:ascii="Arial" w:hAnsi="Arial" w:eastAsia="Arial" w:cs="Arial"/>
          <w:b/>
          <w:bCs/>
          <w:color w:val="FF0000"/>
          <w:sz w:val="28"/>
          <w:szCs w:val="28"/>
        </w:rPr>
      </w:pPr>
      <w:r>
        <w:rPr>
          <w:rFonts w:ascii="Arial" w:hAnsi="Arial" w:eastAsia="Arial" w:cs="Arial"/>
          <w:b/>
          <w:bCs/>
          <w:color w:val="FF0000"/>
          <w:sz w:val="28"/>
          <w:szCs w:val="28"/>
        </w:rPr>
        <w:t>Evidence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FF0000"/>
          <w:sz w:val="28"/>
          <w:szCs w:val="28"/>
        </w:rPr>
        <w:t>template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number 1: CRL </w:t>
      </w:r>
    </w:p>
    <w:p w:rsidRPr="0033321D" w:rsidR="0024745A" w:rsidP="0024745A" w:rsidRDefault="0024745A">
      <w:pPr>
        <w:tabs>
          <w:tab w:val="left" w:pos="4253"/>
        </w:tabs>
        <w:rPr>
          <w:color w:val="767171" w:themeColor="background2" w:themeShade="80"/>
        </w:rPr>
      </w:pPr>
      <w:r>
        <w:rPr>
          <w:rFonts w:ascii="Arial" w:hAnsi="Arial" w:eastAsia="Arial" w:cs="Arial"/>
          <w:b/>
          <w:bCs/>
          <w:color w:val="6D6E71"/>
          <w:sz w:val="28"/>
          <w:szCs w:val="28"/>
        </w:rPr>
        <w:t>The</w:t>
      </w:r>
      <w:r>
        <w:rPr>
          <w:rFonts w:ascii="Arial" w:hAnsi="Arial" w:eastAsia="Arial" w:cs="Arial"/>
          <w:b/>
          <w:bCs/>
          <w:color w:val="6D6E71"/>
          <w:spacing w:val="-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Assessed and</w:t>
      </w:r>
      <w:r>
        <w:rPr>
          <w:rFonts w:ascii="Arial" w:hAnsi="Arial" w:eastAsia="Arial" w:cs="Arial"/>
          <w:b/>
          <w:bCs/>
          <w:color w:val="6D6E71"/>
          <w:spacing w:val="-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Supported</w:t>
      </w:r>
      <w:r>
        <w:rPr>
          <w:rFonts w:ascii="Arial" w:hAnsi="Arial" w:eastAsia="Arial" w:cs="Arial"/>
          <w:b/>
          <w:bCs/>
          <w:color w:val="6D6E71"/>
          <w:spacing w:val="-1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Year in</w:t>
      </w:r>
      <w:r>
        <w:rPr>
          <w:rFonts w:ascii="Arial" w:hAnsi="Arial" w:eastAsia="Arial" w:cs="Arial"/>
          <w:b/>
          <w:bCs/>
          <w:color w:val="6D6E71"/>
          <w:spacing w:val="-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 xml:space="preserve">Employment in </w:t>
      </w:r>
      <w:r w:rsidRPr="0033321D">
        <w:rPr>
          <w:rFonts w:ascii="Arial" w:hAnsi="Arial" w:eastAsia="Arial" w:cs="Arial"/>
          <w:b/>
          <w:bCs/>
          <w:color w:val="767171" w:themeColor="background2" w:themeShade="80"/>
          <w:sz w:val="28"/>
          <w:szCs w:val="28"/>
        </w:rPr>
        <w:t>adult services</w:t>
      </w:r>
    </w:p>
    <w:p w:rsidRPr="008D22F0" w:rsidR="0024745A" w:rsidP="0024745A" w:rsidRDefault="0024745A">
      <w:pPr>
        <w:tabs>
          <w:tab w:val="left" w:pos="4253"/>
        </w:tabs>
        <w:rPr>
          <w:rFonts w:ascii="Arial" w:hAnsi="Arial" w:cs="Arial"/>
          <w:b/>
          <w:color w:val="330072"/>
          <w:sz w:val="28"/>
          <w:szCs w:val="24"/>
        </w:rPr>
      </w:pPr>
      <w:r w:rsidRPr="008D22F0">
        <w:rPr>
          <w:rFonts w:ascii="Arial" w:hAnsi="Arial" w:cs="Arial"/>
          <w:b/>
          <w:color w:val="330072"/>
          <w:sz w:val="28"/>
          <w:szCs w:val="24"/>
        </w:rPr>
        <w:t>Critical reflection log part 1: beginning the ASYE</w:t>
      </w:r>
    </w:p>
    <w:p w:rsidR="0024745A" w:rsidP="0024745A" w:rsidRDefault="0024745A">
      <w:pPr>
        <w:tabs>
          <w:tab w:val="left" w:pos="4253"/>
        </w:tabs>
        <w:rPr>
          <w:rFonts w:ascii="Arial" w:hAnsi="Arial" w:cs="Arial"/>
          <w:sz w:val="24"/>
          <w:szCs w:val="24"/>
        </w:rPr>
      </w:pPr>
      <w:r w:rsidRPr="008D22F0">
        <w:rPr>
          <w:rFonts w:ascii="Arial" w:hAnsi="Arial" w:cs="Arial"/>
          <w:sz w:val="24"/>
          <w:szCs w:val="24"/>
        </w:rPr>
        <w:t>Part 1 should be completed by the NQSW in preparation for the support and assessment agreement meeting and presented to the ass</w:t>
      </w:r>
      <w:r>
        <w:rPr>
          <w:rFonts w:ascii="Arial" w:hAnsi="Arial" w:cs="Arial"/>
          <w:sz w:val="24"/>
          <w:szCs w:val="24"/>
        </w:rPr>
        <w:t>essor in advance of the meeting</w:t>
      </w:r>
      <w:r w:rsidRPr="006C0B70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="0024745A" w:rsidTr="0024745A">
        <w:trPr>
          <w:tblHeader/>
        </w:trPr>
        <w:tc>
          <w:tcPr>
            <w:tcW w:w="10456" w:type="dxa"/>
          </w:tcPr>
          <w:p w:rsidR="0024745A" w:rsidRDefault="0024745A">
            <w:r w:rsidRPr="00903639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Consider</w:t>
            </w:r>
            <w:r w:rsidRPr="00903639">
              <w:rPr>
                <w:rFonts w:ascii="Arial" w:hAnsi="Arial" w:eastAsia="Arial" w:cs="Arial"/>
                <w:b/>
                <w:bCs/>
                <w:color w:val="330072"/>
                <w:spacing w:val="-10"/>
                <w:sz w:val="24"/>
                <w:szCs w:val="24"/>
              </w:rPr>
              <w:t xml:space="preserve"> </w:t>
            </w:r>
            <w:r w:rsidRPr="00903639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your</w:t>
            </w:r>
            <w:r w:rsidRPr="00903639">
              <w:rPr>
                <w:rFonts w:ascii="Arial" w:hAnsi="Arial" w:eastAsia="Arial" w:cs="Arial"/>
                <w:b/>
                <w:bCs/>
                <w:color w:val="330072"/>
                <w:spacing w:val="-5"/>
                <w:sz w:val="24"/>
                <w:szCs w:val="24"/>
              </w:rPr>
              <w:t xml:space="preserve"> </w:t>
            </w:r>
            <w:r w:rsidRPr="00903639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learning</w:t>
            </w:r>
            <w:r w:rsidRPr="00903639">
              <w:rPr>
                <w:rFonts w:ascii="Arial" w:hAnsi="Arial" w:eastAsia="Arial" w:cs="Arial"/>
                <w:b/>
                <w:bCs/>
                <w:color w:val="330072"/>
                <w:spacing w:val="-9"/>
                <w:sz w:val="24"/>
                <w:szCs w:val="24"/>
              </w:rPr>
              <w:t xml:space="preserve"> </w:t>
            </w:r>
            <w:r w:rsidRPr="00903639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needs for the next three months</w:t>
            </w:r>
            <w:r w:rsidRPr="00903639">
              <w:rPr>
                <w:rFonts w:ascii="Arial" w:hAnsi="Arial" w:eastAsia="Arial" w:cs="Arial"/>
                <w:b/>
                <w:bCs/>
                <w:color w:val="330072"/>
                <w:spacing w:val="-9"/>
                <w:sz w:val="24"/>
                <w:szCs w:val="24"/>
              </w:rPr>
              <w:t xml:space="preserve"> </w:t>
            </w:r>
            <w:r w:rsidRPr="00903639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and</w:t>
            </w:r>
            <w:r w:rsidRPr="00903639">
              <w:rPr>
                <w:rFonts w:ascii="Arial" w:hAnsi="Arial" w:eastAsia="Arial" w:cs="Arial"/>
                <w:b/>
                <w:bCs/>
                <w:color w:val="330072"/>
                <w:spacing w:val="-4"/>
                <w:sz w:val="24"/>
                <w:szCs w:val="24"/>
              </w:rPr>
              <w:t xml:space="preserve"> </w:t>
            </w:r>
            <w:r w:rsidRPr="00903639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over the course of</w:t>
            </w:r>
            <w:r w:rsidRPr="00903639">
              <w:rPr>
                <w:rFonts w:ascii="Arial" w:hAnsi="Arial" w:eastAsia="Arial" w:cs="Arial"/>
                <w:b/>
                <w:bCs/>
                <w:color w:val="330072"/>
                <w:spacing w:val="-2"/>
                <w:sz w:val="24"/>
                <w:szCs w:val="24"/>
              </w:rPr>
              <w:t xml:space="preserve"> </w:t>
            </w:r>
            <w:r w:rsidRPr="00903639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the yea</w:t>
            </w:r>
            <w:r w:rsidRPr="00903639">
              <w:rPr>
                <w:rFonts w:ascii="Arial" w:hAnsi="Arial" w:eastAsia="Arial" w:cs="Arial"/>
                <w:b/>
                <w:bCs/>
                <w:color w:val="330072"/>
                <w:spacing w:val="-14"/>
                <w:sz w:val="24"/>
                <w:szCs w:val="24"/>
              </w:rPr>
              <w:t>r</w:t>
            </w:r>
            <w:r w:rsidRPr="00903639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.</w:t>
            </w:r>
          </w:p>
        </w:tc>
      </w:tr>
      <w:tr w:rsidRPr="00AF6C35" w:rsidR="0024745A" w:rsidTr="0024745A">
        <w:tc>
          <w:tcPr>
            <w:tcW w:w="10456" w:type="dxa"/>
          </w:tcPr>
          <w:p w:rsidRPr="00AF6C35" w:rsidR="0024745A" w:rsidRDefault="0024745A">
            <w:pPr>
              <w:rPr>
                <w:rFonts w:ascii="Arial" w:hAnsi="Arial" w:cs="Arial"/>
                <w:sz w:val="24"/>
              </w:rPr>
            </w:pPr>
          </w:p>
          <w:p w:rsidRPr="00AF6C35" w:rsidR="0024745A" w:rsidRDefault="0024745A">
            <w:pPr>
              <w:rPr>
                <w:rFonts w:ascii="Arial" w:hAnsi="Arial" w:cs="Arial"/>
                <w:sz w:val="24"/>
              </w:rPr>
            </w:pPr>
          </w:p>
          <w:p w:rsidRPr="00AF6C35" w:rsidR="0024745A" w:rsidRDefault="0024745A">
            <w:pPr>
              <w:rPr>
                <w:rFonts w:ascii="Arial" w:hAnsi="Arial" w:cs="Arial"/>
                <w:sz w:val="24"/>
              </w:rPr>
            </w:pPr>
          </w:p>
          <w:p w:rsidRPr="00AF6C35" w:rsidR="0024745A" w:rsidRDefault="0024745A">
            <w:pPr>
              <w:rPr>
                <w:rFonts w:ascii="Arial" w:hAnsi="Arial" w:cs="Arial"/>
                <w:sz w:val="24"/>
              </w:rPr>
            </w:pPr>
          </w:p>
          <w:p w:rsidRPr="00AF6C35" w:rsidR="0024745A" w:rsidRDefault="0024745A">
            <w:pPr>
              <w:rPr>
                <w:rFonts w:ascii="Arial" w:hAnsi="Arial" w:cs="Arial"/>
                <w:sz w:val="24"/>
              </w:rPr>
            </w:pPr>
          </w:p>
          <w:p w:rsidRPr="00AF6C35" w:rsidR="0024745A" w:rsidRDefault="0024745A">
            <w:pPr>
              <w:rPr>
                <w:rFonts w:ascii="Arial" w:hAnsi="Arial" w:cs="Arial"/>
                <w:sz w:val="24"/>
              </w:rPr>
            </w:pPr>
          </w:p>
        </w:tc>
      </w:tr>
    </w:tbl>
    <w:p w:rsidRPr="00AF6C35" w:rsidR="00F45B83" w:rsidRDefault="00AF6C35">
      <w:pPr>
        <w:rPr>
          <w:sz w:val="4"/>
        </w:rPr>
      </w:pPr>
    </w:p>
    <w:tbl>
      <w:tblPr>
        <w:tblStyle w:val="TableGrid"/>
        <w:tblW w:w="0" w:type="auto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="0024745A" w:rsidTr="0024745A">
        <w:trPr>
          <w:tblHeader/>
        </w:trPr>
        <w:tc>
          <w:tcPr>
            <w:tcW w:w="10456" w:type="dxa"/>
          </w:tcPr>
          <w:p w:rsidR="0024745A" w:rsidRDefault="0024745A">
            <w:pPr>
              <w:rPr>
                <w:sz w:val="2"/>
              </w:rPr>
            </w:pPr>
            <w:r w:rsidRPr="00903639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Consider key legislation relevant to adult services generally and your employment setting specifically.</w:t>
            </w:r>
          </w:p>
        </w:tc>
      </w:tr>
      <w:tr w:rsidR="0024745A" w:rsidTr="0024745A">
        <w:tc>
          <w:tcPr>
            <w:tcW w:w="10456" w:type="dxa"/>
          </w:tcPr>
          <w:p w:rsidR="0024745A" w:rsidRDefault="0024745A">
            <w:pPr>
              <w:rPr>
                <w:rFonts w:ascii="Arial" w:hAnsi="Arial" w:cs="Arial"/>
                <w:sz w:val="24"/>
                <w:szCs w:val="24"/>
              </w:rPr>
            </w:pPr>
          </w:p>
          <w:p w:rsidR="0024745A" w:rsidRDefault="0024745A">
            <w:pPr>
              <w:rPr>
                <w:rFonts w:ascii="Arial" w:hAnsi="Arial" w:cs="Arial"/>
                <w:sz w:val="24"/>
                <w:szCs w:val="24"/>
              </w:rPr>
            </w:pPr>
          </w:p>
          <w:p w:rsidR="0024745A" w:rsidRDefault="0024745A">
            <w:pPr>
              <w:rPr>
                <w:rFonts w:ascii="Arial" w:hAnsi="Arial" w:cs="Arial"/>
                <w:sz w:val="24"/>
                <w:szCs w:val="24"/>
              </w:rPr>
            </w:pPr>
          </w:p>
          <w:p w:rsidR="0024745A" w:rsidRDefault="0024745A">
            <w:pPr>
              <w:rPr>
                <w:rFonts w:ascii="Arial" w:hAnsi="Arial" w:cs="Arial"/>
                <w:sz w:val="24"/>
                <w:szCs w:val="24"/>
              </w:rPr>
            </w:pPr>
          </w:p>
          <w:p w:rsidR="0024745A" w:rsidRDefault="0024745A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4745A" w:rsidR="0024745A" w:rsidRDefault="0024745A">
            <w:pPr>
              <w:rPr>
                <w:rFonts w:ascii="Arial" w:hAnsi="Arial" w:cs="Arial"/>
                <w:sz w:val="24"/>
                <w:szCs w:val="24"/>
              </w:rPr>
            </w:pPr>
          </w:p>
          <w:p w:rsidR="0024745A" w:rsidRDefault="0024745A">
            <w:pPr>
              <w:rPr>
                <w:sz w:val="2"/>
              </w:rPr>
            </w:pPr>
          </w:p>
        </w:tc>
      </w:tr>
    </w:tbl>
    <w:p w:rsidR="0024745A" w:rsidRDefault="0024745A">
      <w:pPr>
        <w:rPr>
          <w:sz w:val="2"/>
        </w:rPr>
      </w:pPr>
    </w:p>
    <w:tbl>
      <w:tblPr>
        <w:tblStyle w:val="TableGrid"/>
        <w:tblW w:w="0" w:type="auto"/>
        <w:tblBorders>
          <w:top w:val="single" w:color="7030A0" w:sz="4" w:space="0"/>
          <w:left w:val="single" w:color="7030A0" w:sz="4" w:space="0"/>
          <w:bottom w:val="single" w:color="7030A0" w:sz="4" w:space="0"/>
          <w:right w:val="single" w:color="7030A0" w:sz="4" w:space="0"/>
          <w:insideH w:val="single" w:color="7030A0" w:sz="4" w:space="0"/>
          <w:insideV w:val="single" w:color="7030A0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Pr="0024745A" w:rsidR="0024745A" w:rsidTr="0024745A">
        <w:trPr>
          <w:tblHeader/>
        </w:trPr>
        <w:tc>
          <w:tcPr>
            <w:tcW w:w="10456" w:type="dxa"/>
          </w:tcPr>
          <w:p w:rsidRPr="0024745A" w:rsidR="0024745A" w:rsidRDefault="0024745A">
            <w:pPr>
              <w:rPr>
                <w:rFonts w:ascii="Arial" w:hAnsi="Arial" w:cs="Arial"/>
                <w:sz w:val="24"/>
                <w:szCs w:val="24"/>
              </w:rPr>
            </w:pPr>
            <w:r w:rsidRPr="00903639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How do you plan to obtain the practice evidence you need?</w:t>
            </w:r>
          </w:p>
        </w:tc>
      </w:tr>
      <w:tr w:rsidRPr="0024745A" w:rsidR="0024745A" w:rsidTr="0024745A">
        <w:tc>
          <w:tcPr>
            <w:tcW w:w="10456" w:type="dxa"/>
          </w:tcPr>
          <w:p w:rsidR="0024745A" w:rsidRDefault="0024745A">
            <w:pPr>
              <w:rPr>
                <w:rFonts w:ascii="Arial" w:hAnsi="Arial" w:cs="Arial"/>
                <w:sz w:val="24"/>
                <w:szCs w:val="24"/>
              </w:rPr>
            </w:pPr>
          </w:p>
          <w:p w:rsidR="0024745A" w:rsidRDefault="0024745A">
            <w:pPr>
              <w:rPr>
                <w:rFonts w:ascii="Arial" w:hAnsi="Arial" w:cs="Arial"/>
                <w:sz w:val="24"/>
                <w:szCs w:val="24"/>
              </w:rPr>
            </w:pPr>
            <w:bookmarkStart w:name="_GoBack" w:id="0"/>
            <w:bookmarkEnd w:id="0"/>
          </w:p>
          <w:p w:rsidR="0024745A" w:rsidRDefault="0024745A">
            <w:pPr>
              <w:rPr>
                <w:rFonts w:ascii="Arial" w:hAnsi="Arial" w:cs="Arial"/>
                <w:sz w:val="24"/>
                <w:szCs w:val="24"/>
              </w:rPr>
            </w:pPr>
          </w:p>
          <w:p w:rsidR="0024745A" w:rsidRDefault="0024745A">
            <w:pPr>
              <w:rPr>
                <w:rFonts w:ascii="Arial" w:hAnsi="Arial" w:cs="Arial"/>
                <w:sz w:val="24"/>
                <w:szCs w:val="24"/>
              </w:rPr>
            </w:pPr>
          </w:p>
          <w:p w:rsidR="0024745A" w:rsidRDefault="0024745A">
            <w:pPr>
              <w:rPr>
                <w:rFonts w:ascii="Arial" w:hAnsi="Arial" w:cs="Arial"/>
                <w:sz w:val="24"/>
                <w:szCs w:val="24"/>
              </w:rPr>
            </w:pPr>
          </w:p>
          <w:p w:rsidR="0024745A" w:rsidRDefault="0024745A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4745A" w:rsidR="0024745A" w:rsidRDefault="002474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24745A" w:rsidR="0024745A" w:rsidRDefault="0024745A">
      <w:pPr>
        <w:rPr>
          <w:sz w:val="2"/>
        </w:rPr>
      </w:pPr>
    </w:p>
    <w:sectPr w:rsidRPr="0024745A" w:rsidR="0024745A" w:rsidSect="0024745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45A" w:rsidRDefault="0024745A" w:rsidP="0024745A">
      <w:pPr>
        <w:spacing w:after="0" w:line="240" w:lineRule="auto"/>
      </w:pPr>
      <w:r>
        <w:separator/>
      </w:r>
    </w:p>
  </w:endnote>
  <w:endnote w:type="continuationSeparator" w:id="0">
    <w:p w:rsidR="0024745A" w:rsidRDefault="0024745A" w:rsidP="0024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5A" w:rsidRPr="0024745A" w:rsidRDefault="0024745A">
    <w:pPr>
      <w:pStyle w:val="Footer"/>
      <w:rPr>
        <w:rFonts w:ascii="Arial" w:hAnsi="Arial" w:cs="Arial"/>
        <w:b/>
      </w:rPr>
    </w:pPr>
    <w:r w:rsidRPr="009866C0">
      <w:rPr>
        <w:rFonts w:ascii="Arial" w:hAnsi="Arial" w:cs="Arial"/>
        <w:b/>
      </w:rPr>
      <w:t>This document has been produced by Skills for Care and should not be altered</w:t>
    </w:r>
    <w:r>
      <w:rPr>
        <w:rFonts w:ascii="Arial" w:hAnsi="Arial" w:cs="Arial"/>
        <w:b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45A" w:rsidRDefault="0024745A" w:rsidP="0024745A">
      <w:pPr>
        <w:spacing w:after="0" w:line="240" w:lineRule="auto"/>
      </w:pPr>
      <w:r>
        <w:separator/>
      </w:r>
    </w:p>
  </w:footnote>
  <w:footnote w:type="continuationSeparator" w:id="0">
    <w:p w:rsidR="0024745A" w:rsidRDefault="0024745A" w:rsidP="00247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5A"/>
    <w:rsid w:val="0024745A"/>
    <w:rsid w:val="00962E58"/>
    <w:rsid w:val="00AF6C35"/>
    <w:rsid w:val="00C3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AFCC0-08E4-4F88-B142-53E85ED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4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7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7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1 CRL</dc:title>
  <dc:subject>
  </dc:subject>
  <dc:creator>Naomi Browne</dc:creator>
  <cp:keywords>
  </cp:keywords>
  <dc:description>
  </dc:description>
  <cp:lastModifiedBy>Jo Steele</cp:lastModifiedBy>
  <cp:revision>2</cp:revision>
  <dcterms:created xsi:type="dcterms:W3CDTF">2017-08-01T09:49:00Z</dcterms:created>
  <dcterms:modified xsi:type="dcterms:W3CDTF">2021-12-22T08:29:55Z</dcterms:modified>
</cp:coreProperties>
</file>