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D3A" w:rsidR="00927AE8" w:rsidP="004447D3" w:rsidRDefault="004447D3" w14:paraId="43B0CF27" w14:textId="105A7AC5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B080A2A" wp14:anchorId="5D653909">
            <wp:simplePos x="0" y="0"/>
            <wp:positionH relativeFrom="column">
              <wp:posOffset>4260850</wp:posOffset>
            </wp:positionH>
            <wp:positionV relativeFrom="paragraph">
              <wp:posOffset>-831850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The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Assessed and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Supported</w:t>
      </w:r>
      <w:r w:rsidRPr="00363D3A" w:rsidR="00927AE8">
        <w:rPr>
          <w:rFonts w:ascii="Arial" w:hAnsi="Arial" w:eastAsia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Year in</w:t>
      </w:r>
      <w:r w:rsidRPr="00363D3A" w:rsidR="00927AE8">
        <w:rPr>
          <w:rFonts w:ascii="Arial" w:hAnsi="Arial" w:eastAsia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Pr="00363D3A" w:rsidR="00380456">
        <w:rPr>
          <w:rFonts w:ascii="Arial" w:hAnsi="Arial" w:eastAsia="Arial" w:cs="Arial"/>
          <w:b/>
          <w:bCs/>
          <w:color w:val="0070C0"/>
          <w:sz w:val="24"/>
          <w:szCs w:val="24"/>
        </w:rPr>
        <w:t>Employment</w:t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(ASYE)</w:t>
      </w:r>
      <w:r w:rsidRPr="004447D3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Pr="00274992" w:rsidR="00641E6F" w:rsidP="004447D3" w:rsidRDefault="00641E6F" w14:paraId="202CD07E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927AE8" w:rsidP="004447D3" w:rsidRDefault="00927AE8" w14:paraId="7107E035" w14:textId="075A7FFA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Direct </w:t>
      </w:r>
      <w:r w:rsidR="004447D3">
        <w:rPr>
          <w:rFonts w:ascii="Arial" w:hAnsi="Arial" w:eastAsia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hAnsi="Arial" w:eastAsia="Arial" w:cs="Arial"/>
          <w:b/>
          <w:bCs/>
          <w:color w:val="0070C0"/>
          <w:sz w:val="24"/>
          <w:szCs w:val="24"/>
        </w:rPr>
        <w:t>:</w:t>
      </w:r>
      <w:r w:rsidRPr="004E11CD" w:rsidR="009D749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4447D3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 w:rsidRPr="004E11CD" w:rsidR="00F5323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umber </w:t>
      </w:r>
      <w:r w:rsidR="00294ABB">
        <w:rPr>
          <w:rFonts w:ascii="Arial" w:hAnsi="Arial" w:eastAsia="Arial" w:cs="Arial"/>
          <w:b/>
          <w:bCs/>
          <w:color w:val="0070C0"/>
          <w:sz w:val="24"/>
          <w:szCs w:val="24"/>
        </w:rPr>
        <w:t>two</w:t>
      </w:r>
    </w:p>
    <w:p w:rsidR="008D6E56" w:rsidP="004447D3" w:rsidRDefault="008D6E56" w14:paraId="69E734F5" w14:textId="65E7790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D6E56" w:rsidR="008D6E56" w:rsidP="004447D3" w:rsidRDefault="008D6E56" w14:paraId="7C1B4CE5" w14:textId="40B8799D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004447D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bserver</w:t>
      </w:r>
    </w:p>
    <w:p w:rsidRPr="00307DC2" w:rsidR="00927AE8" w:rsidP="004447D3" w:rsidRDefault="00927AE8" w14:paraId="563157AD" w14:textId="77777777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Pr="00A23FB5" w:rsidR="00194B99" w:rsidP="00274992" w:rsidRDefault="00194B99" w14:paraId="53FB55E8" w14:textId="4E25E20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These are the requirements for ASYE direct observations:</w:t>
      </w:r>
    </w:p>
    <w:p w:rsidRPr="00A23FB5" w:rsidR="00194B99" w:rsidP="00274992" w:rsidRDefault="00194B99" w14:paraId="06769918" w14:textId="0EDBE219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194B99" w:rsidP="00194B99" w:rsidRDefault="00294ABB" w14:paraId="15AC80C5" w14:textId="476956BE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t</w:t>
      </w:r>
      <w:r w:rsidRPr="00A23FB5" w:rsidR="004C019A">
        <w:rPr>
          <w:rFonts w:ascii="Arial" w:hAnsi="Arial" w:eastAsia="Arial" w:cs="Arial"/>
          <w:color w:val="000000" w:themeColor="text1"/>
          <w:sz w:val="24"/>
          <w:szCs w:val="24"/>
        </w:rPr>
        <w:t xml:space="preserve">hree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direct observations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are </w:t>
      </w:r>
      <w:r w:rsidRPr="00A23FB5" w:rsidR="00EB1EF5">
        <w:rPr>
          <w:rFonts w:ascii="Arial" w:hAnsi="Arial" w:eastAsia="Arial" w:cs="Arial"/>
          <w:color w:val="000000" w:themeColor="text1"/>
          <w:sz w:val="24"/>
          <w:szCs w:val="24"/>
        </w:rPr>
        <w:t>needed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and these must all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be completed by 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registered social worker</w:t>
      </w:r>
    </w:p>
    <w:p w:rsidRPr="00A23FB5" w:rsidR="00194B99" w:rsidP="00194B99" w:rsidRDefault="00294ABB" w14:paraId="5778D184" w14:textId="1E1322FE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two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observation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s (ideally the first and last)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must be completed by the ASYE </w:t>
      </w:r>
      <w:r w:rsidR="004447D3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>ssessor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:rsidRPr="00A23FB5" w:rsidR="00194B99" w:rsidP="00194B99" w:rsidRDefault="00294ABB" w14:paraId="7BA2EC23" w14:textId="203EE557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observation 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must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-f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ace, the others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can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face or virtual</w:t>
      </w:r>
    </w:p>
    <w:p w:rsidRPr="00A23FB5" w:rsidR="001A5504" w:rsidP="00194B99" w:rsidRDefault="00294ABB" w14:paraId="5F9A7A6B" w14:textId="6151E8A5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FC6251">
        <w:rPr>
          <w:rFonts w:ascii="Arial" w:hAnsi="Arial" w:eastAsia="Arial" w:cs="Arial"/>
          <w:color w:val="000000" w:themeColor="text1"/>
          <w:sz w:val="24"/>
          <w:szCs w:val="24"/>
        </w:rPr>
        <w:t>who draw on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care and support</w:t>
      </w:r>
      <w:r w:rsidR="004447D3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A23FB5" w:rsidR="002D7351" w:rsidP="00274992" w:rsidRDefault="002D7351" w14:paraId="10E9D84D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767B76" w:rsidP="00274992" w:rsidRDefault="000F6305" w14:paraId="1C035AC1" w14:textId="28FC58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To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knowledge, </w:t>
      </w:r>
      <w:r w:rsidRPr="00A23FB5" w:rsidR="003C1130">
        <w:rPr>
          <w:rFonts w:ascii="Arial" w:hAnsi="Arial" w:eastAsia="Arial" w:cs="Arial"/>
          <w:color w:val="000000" w:themeColor="text1"/>
          <w:sz w:val="24"/>
          <w:szCs w:val="24"/>
        </w:rPr>
        <w:t>skills,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professional practice</w:t>
      </w:r>
      <w:r w:rsidRPr="00A23FB5" w:rsidR="00F53239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observation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completed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(approximately) 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three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monthly </w:t>
      </w:r>
      <w:r w:rsidRPr="00A23FB5" w:rsidR="0059405F">
        <w:rPr>
          <w:rFonts w:ascii="Arial" w:hAnsi="Arial" w:eastAsia="Arial" w:cs="Arial"/>
          <w:color w:val="000000" w:themeColor="text1"/>
          <w:sz w:val="24"/>
          <w:szCs w:val="24"/>
        </w:rPr>
        <w:t>intervals over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 the course of the ASYE.</w:t>
      </w:r>
    </w:p>
    <w:p w:rsidRPr="00A23FB5" w:rsidR="00EB1EF5" w:rsidP="00274992" w:rsidRDefault="00EB1EF5" w14:paraId="73DEDEEF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1261D2" w:rsidR="00EB1EF5" w:rsidP="00274992" w:rsidRDefault="00EB1EF5" w14:paraId="549AF14B" w14:textId="32CE05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Professional Development Plan (PDP).</w:t>
      </w:r>
    </w:p>
    <w:p w:rsidRPr="001261D2" w:rsidR="004552E4" w:rsidP="00274992" w:rsidRDefault="004552E4" w14:paraId="5D69B45B" w14:textId="3B38EA7D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35A90" w:rsidR="00A35A90" w:rsidP="00A35A90" w:rsidRDefault="004552E4" w14:paraId="44691C15" w14:textId="15346F6E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w:history="1" r:id="rId12">
        <w:r w:rsidRPr="001707A6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A35A90" w:rsidP="00274992" w:rsidRDefault="00A35A90" w14:paraId="7DADA940" w14:textId="5B4A3123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p w:rsidRPr="00A35A90" w:rsidR="00A35A90" w:rsidP="00274992" w:rsidRDefault="00A35A90" w14:paraId="484BDFC9" w14:textId="19991C8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details.</w:t>
      </w:r>
    </w:p>
    <w:p w:rsidRPr="00307DC2" w:rsidR="00A35A90" w:rsidP="00274992" w:rsidRDefault="00A35A90" w14:paraId="17AC5AEC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Pr="00274992" w:rsidR="00274992" w:rsidTr="00084DB0" w14:paraId="643C563F" w14:textId="77777777">
        <w:trPr>
          <w:trHeight w:val="534"/>
        </w:trPr>
        <w:tc>
          <w:tcPr>
            <w:tcW w:w="2532" w:type="dxa"/>
            <w:shd w:val="clear" w:color="auto" w:fill="0070C0"/>
          </w:tcPr>
          <w:p w:rsidRPr="001261D2" w:rsidR="00927AE8" w:rsidP="00274992" w:rsidRDefault="00927AE8" w14:paraId="3BD5F767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:rsidRPr="00274992" w:rsidR="00927AE8" w:rsidP="00274992" w:rsidRDefault="00927AE8" w14:paraId="1A810F80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084DB0" w14:paraId="67DD8814" w14:textId="77777777">
        <w:tc>
          <w:tcPr>
            <w:tcW w:w="2532" w:type="dxa"/>
            <w:shd w:val="clear" w:color="auto" w:fill="0070C0"/>
          </w:tcPr>
          <w:p w:rsidRPr="001261D2" w:rsidR="00927AE8" w:rsidP="00274992" w:rsidRDefault="00927AE8" w14:paraId="2FDA5819" w14:textId="7881E0D4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:rsidRPr="001261D2" w:rsidR="00E22536" w:rsidP="00274992" w:rsidRDefault="00E22536" w14:paraId="79C5AA4A" w14:textId="78B0C09E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2F22DF4E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084DB0" w14:paraId="41687658" w14:textId="77777777">
        <w:trPr>
          <w:trHeight w:val="551"/>
        </w:trPr>
        <w:tc>
          <w:tcPr>
            <w:tcW w:w="2532" w:type="dxa"/>
            <w:shd w:val="clear" w:color="auto" w:fill="0070C0"/>
          </w:tcPr>
          <w:p w:rsidRPr="001261D2" w:rsidR="00927AE8" w:rsidP="00274992" w:rsidRDefault="00147CE3" w14:paraId="5234962B" w14:textId="255E228E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Pr="001261D2" w:rsidR="00D206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:rsidRPr="001261D2" w:rsidR="00E22536" w:rsidP="00274992" w:rsidRDefault="00E22536" w14:paraId="5EE17DA4" w14:textId="667283BB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0B9DD7B2" w14:textId="4E06FEBA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084DB0" w14:paraId="293CE099" w14:textId="77777777">
        <w:trPr>
          <w:trHeight w:val="563"/>
        </w:trPr>
        <w:tc>
          <w:tcPr>
            <w:tcW w:w="2532" w:type="dxa"/>
            <w:shd w:val="clear" w:color="auto" w:fill="0070C0"/>
          </w:tcPr>
          <w:p w:rsidRPr="001261D2" w:rsidR="00E22536" w:rsidP="00274992" w:rsidRDefault="00E22536" w14:paraId="0117826E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:rsidRPr="001261D2" w:rsidR="00E22536" w:rsidP="00274992" w:rsidRDefault="00E22536" w14:paraId="70573BA4" w14:textId="15AF4C8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E22536" w:rsidP="00274992" w:rsidRDefault="00E22536" w14:paraId="5D97F272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</w:tbl>
    <w:p w:rsidRPr="00307DC2" w:rsidR="00927AE8" w:rsidP="00274992" w:rsidRDefault="00927AE8" w14:paraId="5F90EE06" w14:textId="77777777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="00A35A90" w:rsidP="00274992" w:rsidRDefault="00927AE8" w14:paraId="408E13AF" w14:textId="7C74306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:rsidR="00A35A90" w:rsidP="00274992" w:rsidRDefault="00A35A90" w14:paraId="0752738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04200F" w:rsidR="001261D2" w:rsidP="00274992" w:rsidRDefault="00A35A90" w14:paraId="036DED7A" w14:textId="3AFAABB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:rsidR="001261D2" w:rsidP="00274992" w:rsidRDefault="001261D2" w14:paraId="1D2C8FC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:rsidTr="00084DB0" w14:paraId="75090D76" w14:textId="77777777">
        <w:tc>
          <w:tcPr>
            <w:tcW w:w="9057" w:type="dxa"/>
            <w:shd w:val="clear" w:color="auto" w:fill="0070C0"/>
          </w:tcPr>
          <w:p w:rsidRPr="00584F5A" w:rsidR="001261D2" w:rsidP="001261D2" w:rsidRDefault="001261D2" w14:paraId="47568987" w14:textId="20995E24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Pr="00584F5A" w:rsidR="002B417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:rsidR="001261D2" w:rsidP="001261D2" w:rsidRDefault="001261D2" w14:paraId="5F049928" w14:textId="0E2593B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261D2" w:rsidP="001261D2" w:rsidRDefault="001261D2" w14:paraId="52A03FB3" w14:textId="3E99966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1707A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need to know to understand the situation, including </w:t>
            </w:r>
            <w:r w:rsidR="00EE009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Pr="00DF6FA2" w:rsidR="003C113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Pr="00DF6FA2" w:rsid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key issues?</w:t>
            </w:r>
          </w:p>
          <w:p w:rsidR="00DF6FA2" w:rsidP="001261D2" w:rsidRDefault="00DF6FA2" w14:paraId="741D4490" w14:textId="21DC2DF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DF6FA2" w:rsidP="001261D2" w:rsidRDefault="00DF6FA2" w14:paraId="16DD2F7C" w14:textId="0331220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:rsidR="001261D2" w:rsidP="00274992" w:rsidRDefault="001261D2" w14:paraId="7D6DB6C1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:rsidTr="00084DB0" w14:paraId="458AB2D3" w14:textId="77777777">
        <w:tc>
          <w:tcPr>
            <w:tcW w:w="9057" w:type="dxa"/>
          </w:tcPr>
          <w:p w:rsidR="001261D2" w:rsidP="00274992" w:rsidRDefault="001261D2" w14:paraId="7142FD8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  <w:p w:rsidR="001261D2" w:rsidP="00274992" w:rsidRDefault="001261D2" w14:paraId="775651BD" w14:textId="060E64F0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A35A90" w:rsidP="00274992" w:rsidRDefault="00A35A90" w14:paraId="6D24C2E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27AE8" w:rsidP="00274992" w:rsidRDefault="00AB006E" w14:paraId="56085723" w14:textId="0F272E3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:rsidR="000848B0" w:rsidP="00274992" w:rsidRDefault="000848B0" w14:paraId="26B22322" w14:textId="0B59CD5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:rsidR="000848B0" w:rsidP="00274992" w:rsidRDefault="000848B0" w14:paraId="193AAE09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:rsidTr="00084DB0" w14:paraId="481AE499" w14:textId="77777777">
        <w:tc>
          <w:tcPr>
            <w:tcW w:w="9057" w:type="dxa"/>
            <w:shd w:val="clear" w:color="auto" w:fill="0070C0"/>
          </w:tcPr>
          <w:p w:rsidRPr="00C91B64" w:rsidR="00897BC6" w:rsidP="00897BC6" w:rsidRDefault="00897BC6" w14:paraId="007B4DF0" w14:textId="1FF76D9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:rsidRPr="005C3131" w:rsidR="00897BC6" w:rsidP="00897BC6" w:rsidRDefault="00897BC6" w14:paraId="118779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5C3131" w:rsidR="00897BC6" w:rsidP="00897BC6" w:rsidRDefault="00897BC6" w14:paraId="6395F54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:rsidRPr="005C3131" w:rsidR="00897BC6" w:rsidP="00897BC6" w:rsidRDefault="00897BC6" w14:paraId="495531F1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:rsidRPr="005C3131" w:rsidR="00897BC6" w:rsidP="00897BC6" w:rsidRDefault="00897BC6" w14:paraId="7245195A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:rsidRPr="00A23FB5" w:rsidR="00897BC6" w:rsidP="00897BC6" w:rsidRDefault="00897BC6" w14:paraId="393D0184" w14:textId="1EA46A9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?</w:t>
            </w:r>
          </w:p>
          <w:p w:rsidRPr="00A23FB5" w:rsidR="005C3131" w:rsidP="005C3131" w:rsidRDefault="005C3131" w14:paraId="01F56D03" w14:textId="7666B92F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FC625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1707A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FC625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Pr="00A23FB5" w:rsidR="000452F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EB1EF5" w:rsidR="00EB1EF5" w:rsidP="00EB1EF5" w:rsidRDefault="00EB1EF5" w14:paraId="63B84CCF" w14:textId="57C21B7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</w:p>
          <w:p w:rsidRPr="005C3131" w:rsidR="005C3131" w:rsidP="005C3131" w:rsidRDefault="005C3131" w14:paraId="62F0C08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:rsidRPr="005C3131" w:rsidR="005C3131" w:rsidP="005C3131" w:rsidRDefault="005C3131" w14:paraId="20CA08A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:rsidRPr="005C3131" w:rsidR="005C3131" w:rsidP="005C3131" w:rsidRDefault="005C3131" w14:paraId="3E71E87C" w14:textId="582E44DA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Pr="005C3131" w:rsidR="001A03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:rsidRPr="005C3131" w:rsidR="005C3131" w:rsidP="005C3131" w:rsidRDefault="005C3131" w14:paraId="21F7D86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5C3131" w:rsidP="005C3131" w:rsidRDefault="005C3131" w14:paraId="3C5413D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:rsidRPr="005C3131" w:rsidR="00EE6C19" w:rsidP="005C3131" w:rsidRDefault="00EE6C19" w14:paraId="1C4CC47E" w14:textId="5B6E94E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97BC6" w:rsidTr="00084DB0" w14:paraId="5A95CA37" w14:textId="77777777">
        <w:tc>
          <w:tcPr>
            <w:tcW w:w="9057" w:type="dxa"/>
          </w:tcPr>
          <w:p w:rsidR="00897BC6" w:rsidP="00274992" w:rsidRDefault="00897BC6" w14:paraId="437A5538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50069D29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4AC09EB8" w14:textId="472420A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6C71AC" w:rsidP="00274992" w:rsidRDefault="006C71AC" w14:paraId="76B67ECE" w14:textId="2EC4272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="004463E1" w:rsidP="00274992" w:rsidRDefault="004463E1" w14:paraId="361F77F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Pr="00307DC2" w:rsidR="00996615" w:rsidP="00996615" w:rsidRDefault="00996615" w14:paraId="58671AD2" w14:textId="42F7B012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sz w:val="24"/>
          <w:szCs w:val="24"/>
        </w:rPr>
        <w:t>Part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hAnsi="Arial" w:eastAsia="Arial" w:cs="Arial"/>
          <w:b/>
          <w:bCs/>
          <w:sz w:val="24"/>
          <w:szCs w:val="24"/>
        </w:rPr>
        <w:t>: Critical reflection on practice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hAnsi="Arial" w:eastAsia="Arial" w:cs="Arial"/>
          <w:b/>
          <w:bCs/>
          <w:sz w:val="24"/>
          <w:szCs w:val="24"/>
          <w:u w:val="single"/>
        </w:rPr>
        <w:t>after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:rsidR="00996615" w:rsidP="00996615" w:rsidRDefault="00996615" w14:paraId="067CDB0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:rsidTr="00084DB0" w14:paraId="7DB95DF7" w14:textId="77777777">
        <w:tc>
          <w:tcPr>
            <w:tcW w:w="9057" w:type="dxa"/>
            <w:shd w:val="clear" w:color="auto" w:fill="0070C0"/>
          </w:tcPr>
          <w:p w:rsidRPr="00836405" w:rsidR="00996615" w:rsidP="00DD0076" w:rsidRDefault="00996615" w14:paraId="7EEC901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:rsidRPr="00836405" w:rsidR="00996615" w:rsidP="00DD0076" w:rsidRDefault="00996615" w14:paraId="54607A53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836405" w:rsidR="00996615" w:rsidP="00DD0076" w:rsidRDefault="00996615" w14:paraId="1441B65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:rsidRPr="00A23FB5" w:rsidR="00996615" w:rsidP="00DD0076" w:rsidRDefault="00996615" w14:paraId="37FE036C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:rsidRPr="00A23FB5" w:rsidR="00996615" w:rsidP="00DD0076" w:rsidRDefault="00996615" w14:paraId="26D626D2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:rsidR="00996615" w:rsidP="00DD0076" w:rsidRDefault="00996615" w14:paraId="009BFEF0" w14:textId="00729C8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836405" w:rsidR="00996615" w:rsidP="00DD0076" w:rsidRDefault="00996615" w14:paraId="7B8FFCF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:rsidRPr="00836405" w:rsidR="00996615" w:rsidP="00DD0076" w:rsidRDefault="00996615" w14:paraId="5DE7E638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:rsidRPr="00836405" w:rsidR="00996615" w:rsidP="00DD0076" w:rsidRDefault="00996615" w14:paraId="2477E5F6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:rsidRPr="00836405" w:rsidR="00996615" w:rsidP="00DD0076" w:rsidRDefault="00996615" w14:paraId="26BDCC4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:rsidRPr="00836405" w:rsidR="00996615" w:rsidP="00DD0076" w:rsidRDefault="00996615" w14:paraId="5A51DB2A" w14:textId="4E522820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FC62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:rsidRPr="00836405" w:rsidR="00996615" w:rsidP="00DD0076" w:rsidRDefault="00996615" w14:paraId="1151B646" w14:textId="77777777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96615" w:rsidP="00DD0076" w:rsidRDefault="00996615" w14:paraId="06CA510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:rsidRPr="00C06EA5" w:rsidR="00996615" w:rsidP="00DD0076" w:rsidRDefault="00996615" w14:paraId="1A926856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996615" w:rsidTr="00084DB0" w14:paraId="0A7E413B" w14:textId="77777777">
        <w:tc>
          <w:tcPr>
            <w:tcW w:w="9057" w:type="dxa"/>
          </w:tcPr>
          <w:p w:rsidR="00996615" w:rsidP="00DD0076" w:rsidRDefault="00996615" w14:paraId="4B56CBC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5BD5A06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2D78B32B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996615" w:rsidP="00274992" w:rsidRDefault="00996615" w14:paraId="2E8AF2C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F0279C" w:rsidP="00274992" w:rsidRDefault="003410E8" w14:paraId="51727297" w14:textId="53E00105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4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hAnsi="Arial" w:eastAsia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by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="001707A6">
        <w:rPr>
          <w:rFonts w:ascii="Arial" w:hAnsi="Arial" w:eastAsia="Arial" w:cs="Arial"/>
          <w:b/>
          <w:bCs/>
          <w:sz w:val="24"/>
          <w:szCs w:val="24"/>
        </w:rPr>
        <w:t>o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>bserver</w:t>
      </w:r>
    </w:p>
    <w:p w:rsidRPr="003410E8" w:rsidR="004463E1" w:rsidP="00274992" w:rsidRDefault="004463E1" w14:paraId="0E9B697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3410E8" w:rsidTr="00D8776B" w14:paraId="030B41C2" w14:textId="77777777">
        <w:tc>
          <w:tcPr>
            <w:tcW w:w="8996" w:type="dxa"/>
            <w:shd w:val="clear" w:color="auto" w:fill="0070C0"/>
          </w:tcPr>
          <w:p w:rsidRPr="00CA5C2A" w:rsidR="003410E8" w:rsidP="003410E8" w:rsidRDefault="00996615" w14:paraId="53729DC5" w14:textId="31EC3E5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Pr="00CA5C2A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D8776B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D8776B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:rsidRPr="00CA5C2A" w:rsidR="003410E8" w:rsidP="003410E8" w:rsidRDefault="003410E8" w14:paraId="6F1B7BB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:rsidRPr="00CA5C2A" w:rsidR="003410E8" w:rsidP="003410E8" w:rsidRDefault="003410E8" w14:paraId="0C66CE17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lastRenderedPageBreak/>
              <w:t>When considering your holistic assessment of the NQSW’s observed piece of practice, think about:</w:t>
            </w:r>
          </w:p>
          <w:p w:rsidRPr="00CA5C2A" w:rsidR="003410E8" w:rsidP="003410E8" w:rsidRDefault="003410E8" w14:paraId="5EFD0652" w14:textId="2F3C1F9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:rsidRPr="00CA5C2A" w:rsidR="003410E8" w:rsidP="003410E8" w:rsidRDefault="003410E8" w14:paraId="2BE859F2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 In considering the quality of their work:</w:t>
            </w:r>
          </w:p>
          <w:p w:rsidRPr="00CA5C2A" w:rsidR="003410E8" w:rsidP="003410E8" w:rsidRDefault="003410E8" w14:paraId="0BCF70CF" w14:textId="4B66BEA6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FC6251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:rsidRPr="00CA5C2A" w:rsidR="003410E8" w:rsidP="003410E8" w:rsidRDefault="003410E8" w14:paraId="30276B26" w14:textId="4E8146A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:rsidRPr="00CA5C2A" w:rsidR="003410E8" w:rsidP="003410E8" w:rsidRDefault="003410E8" w14:paraId="73466240" w14:textId="3526BA11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Pr="00B707EA"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:rsidRPr="00CA5C2A" w:rsidR="003410E8" w:rsidP="003410E8" w:rsidRDefault="003410E8" w14:paraId="6026C5D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:rsidR="003410E8" w:rsidP="00274992" w:rsidRDefault="003410E8" w14:paraId="09BF1813" w14:textId="6E98D19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410E8" w:rsidTr="00D8776B" w14:paraId="60E75FDD" w14:textId="77777777">
        <w:tc>
          <w:tcPr>
            <w:tcW w:w="8996" w:type="dxa"/>
          </w:tcPr>
          <w:p w:rsidR="003410E8" w:rsidP="00274992" w:rsidRDefault="003410E8" w14:paraId="06F70314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0452F6" w:rsidP="00274992" w:rsidRDefault="000452F6" w14:paraId="61E6736F" w14:textId="18A4D7C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0279C" w:rsidP="00274992" w:rsidRDefault="00F0279C" w14:paraId="386906A4" w14:textId="3297E106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7A06D8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3C6C34D" w14:textId="209C2E72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5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: NQSW feedback on </w:t>
      </w:r>
      <w:r w:rsidR="001707A6">
        <w:rPr>
          <w:rFonts w:ascii="Arial" w:hAnsi="Arial" w:eastAsia="Arial" w:cs="Arial"/>
          <w:b/>
          <w:bCs/>
          <w:sz w:val="24"/>
          <w:szCs w:val="24"/>
        </w:rPr>
        <w:t>o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>bserver’s report</w:t>
      </w:r>
    </w:p>
    <w:p w:rsidR="00706759" w:rsidP="00274992" w:rsidRDefault="00706759" w14:paraId="5151574B" w14:textId="388EAEA4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706759" w:rsidTr="00D8776B" w14:paraId="49B1A1C5" w14:textId="77777777">
        <w:tc>
          <w:tcPr>
            <w:tcW w:w="8996" w:type="dxa"/>
            <w:shd w:val="clear" w:color="auto" w:fill="0070C0"/>
          </w:tcPr>
          <w:p w:rsidRPr="00BB0715" w:rsidR="00706759" w:rsidP="00706759" w:rsidRDefault="00996615" w14:paraId="061E3E67" w14:textId="6A83DD6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Do you agree with the comments in the 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report?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BB0715" w:rsidR="00706759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Please comment</w:t>
            </w:r>
          </w:p>
          <w:p w:rsidR="00706759" w:rsidP="00706759" w:rsidRDefault="00706759" w14:paraId="137D51A3" w14:textId="77777777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06759" w:rsidTr="00D8776B" w14:paraId="659E548B" w14:textId="77777777">
        <w:tc>
          <w:tcPr>
            <w:tcW w:w="8996" w:type="dxa"/>
          </w:tcPr>
          <w:p w:rsidR="00706759" w:rsidP="00274992" w:rsidRDefault="00706759" w14:paraId="77CD879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706759" w:rsidP="00274992" w:rsidRDefault="00706759" w14:paraId="3E97EE50" w14:textId="0D39A72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C22C5" w:rsidP="00274992" w:rsidRDefault="00DC22C5" w14:paraId="49CEA249" w14:textId="0853080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564C89" w:rsidP="00274992" w:rsidRDefault="00564C89" w14:paraId="0A295234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307DC2" w:rsidR="003B760C" w:rsidP="003B760C" w:rsidRDefault="000848B0" w14:paraId="16B033F6" w14:textId="375DEA9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1707A6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Pr="00103BF4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1707A6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</w:t>
      </w:r>
      <w:r w:rsidRPr="00307DC2" w:rsidR="00447A6B"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Pr="00307DC2" w:rsidR="00447A6B"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E565DA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4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Pr="00307DC2" w:rsidR="003B760C" w:rsidP="00274992" w:rsidRDefault="003B760C" w14:paraId="67F0A9D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Pr="00307DC2" w:rsidR="00927AE8" w:rsidTr="00BD347A" w14:paraId="79CABC0B" w14:textId="77777777">
        <w:tc>
          <w:tcPr>
            <w:tcW w:w="9047" w:type="dxa"/>
            <w:shd w:val="clear" w:color="auto" w:fill="0070C0"/>
          </w:tcPr>
          <w:p w:rsidRPr="009F08A5" w:rsidR="00332035" w:rsidP="00274992" w:rsidRDefault="00706759" w14:paraId="11CCE756" w14:textId="762DF9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:rsidRPr="009F08A5" w:rsidR="00651AD4" w:rsidP="00274992" w:rsidRDefault="00651AD4" w14:paraId="4C5648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9F08A5" w:rsidR="00651AD4" w:rsidP="009F08A5" w:rsidRDefault="00332035" w14:paraId="0D837516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Write in a SMART (Specific, Measurable, Achievable, Realistic, Time-bound) way</w:t>
            </w:r>
          </w:p>
          <w:p w:rsidRPr="009F08A5" w:rsidR="00332035" w:rsidP="009F08A5" w:rsidRDefault="00FD25B5" w14:paraId="5C90FA12" w14:textId="51A346F9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DB30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DB30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:rsidRPr="009F08A5" w:rsidR="00332035" w:rsidP="00274992" w:rsidRDefault="00332035" w14:paraId="40D66712" w14:textId="77777777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52F6" w:rsidP="00274992" w:rsidRDefault="00332035" w14:paraId="5703E91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:rsidRPr="00307DC2" w:rsidR="00EF7D6E" w:rsidP="00274992" w:rsidRDefault="00651AD4" w14:paraId="63B38A3A" w14:textId="4D3DCD90">
            <w:pPr>
              <w:pStyle w:val="NoSpacing"/>
              <w:spacing w:line="276" w:lineRule="auto"/>
              <w:rPr>
                <w:rFonts w:ascii="Arial" w:hAnsi="Arial" w:eastAsia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 </w:t>
            </w:r>
          </w:p>
        </w:tc>
      </w:tr>
      <w:tr w:rsidRPr="00307DC2" w:rsidR="00927AE8" w:rsidTr="00BD347A" w14:paraId="3EEA0854" w14:textId="77777777">
        <w:trPr>
          <w:trHeight w:val="60"/>
        </w:trPr>
        <w:tc>
          <w:tcPr>
            <w:tcW w:w="9047" w:type="dxa"/>
          </w:tcPr>
          <w:p w:rsidRPr="00307DC2" w:rsidR="00927AE8" w:rsidP="00274992" w:rsidRDefault="00927AE8" w14:paraId="719CDE31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2A04E2BB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187AED30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AE8" w:rsidP="00274992" w:rsidRDefault="00927AE8" w14:paraId="334E59B4" w14:textId="7E3DAE1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264E27" w:rsidP="00274992" w:rsidRDefault="00264E27" w14:paraId="1F4B8A4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23FB5" w:rsidP="002D1659" w:rsidRDefault="00803433" w14:paraId="3A55C5F5" w14:textId="070F2C1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FC6251">
        <w:rPr>
          <w:rFonts w:ascii="Arial" w:hAnsi="Arial" w:cs="Arial"/>
          <w:b/>
          <w:bCs/>
          <w:sz w:val="24"/>
          <w:szCs w:val="24"/>
        </w:rPr>
        <w:t>who draw on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23FB5" w:rsidP="002D1659" w:rsidRDefault="00A23FB5" w14:paraId="73C71C96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23FB5" w:rsidR="00B46B2F" w:rsidP="002D1659" w:rsidRDefault="00A23FB5" w14:paraId="19E171CA" w14:textId="6535B210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Pr="00A23FB5" w:rsidR="00264E27">
        <w:rPr>
          <w:rFonts w:ascii="Arial" w:hAnsi="Arial" w:cs="Arial"/>
          <w:sz w:val="24"/>
          <w:szCs w:val="24"/>
        </w:rPr>
        <w:t xml:space="preserve">obtained by the </w:t>
      </w:r>
      <w:r w:rsidR="001707A6">
        <w:rPr>
          <w:rFonts w:ascii="Arial" w:hAnsi="Arial" w:cs="Arial"/>
          <w:sz w:val="24"/>
          <w:szCs w:val="24"/>
        </w:rPr>
        <w:t>o</w:t>
      </w:r>
      <w:r w:rsidRPr="00A23FB5" w:rsidR="00264E27">
        <w:rPr>
          <w:rFonts w:ascii="Arial" w:hAnsi="Arial" w:cs="Arial"/>
          <w:sz w:val="24"/>
          <w:szCs w:val="24"/>
        </w:rPr>
        <w:t xml:space="preserve">bserver immediately after the </w:t>
      </w:r>
      <w:r w:rsidRPr="00A23FB5" w:rsidR="00706759">
        <w:rPr>
          <w:rFonts w:ascii="Arial" w:hAnsi="Arial" w:cs="Arial"/>
          <w:sz w:val="24"/>
          <w:szCs w:val="24"/>
        </w:rPr>
        <w:t>observation</w:t>
      </w:r>
      <w:r w:rsidRPr="00A23FB5" w:rsidR="00264E27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:rsidR="00B46B2F" w:rsidP="002D1659" w:rsidRDefault="00B46B2F" w14:paraId="0C70E7E9" w14:textId="627D7D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:rsidTr="00BD347A" w14:paraId="38EAD765" w14:textId="77777777">
        <w:tc>
          <w:tcPr>
            <w:tcW w:w="9057" w:type="dxa"/>
            <w:shd w:val="clear" w:color="auto" w:fill="0070C0"/>
          </w:tcPr>
          <w:p w:rsidRPr="00CA5C2A" w:rsidR="00B46B2F" w:rsidP="002D1659" w:rsidRDefault="00706759" w14:paraId="4955D9C7" w14:textId="48E707C0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F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:rsidRPr="00B46B2F" w:rsidR="00B46B2F" w:rsidP="002D1659" w:rsidRDefault="00B46B2F" w14:paraId="3BF81FDB" w14:textId="4C3C88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:rsidTr="00BD347A" w14:paraId="15F40C87" w14:textId="77777777">
        <w:tc>
          <w:tcPr>
            <w:tcW w:w="9057" w:type="dxa"/>
          </w:tcPr>
          <w:p w:rsidRPr="005A399B" w:rsidR="00B46B2F" w:rsidP="002D1659" w:rsidRDefault="00B46B2F" w14:paraId="599C5BC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6B2F" w:rsidP="002D1659" w:rsidRDefault="00B46B2F" w14:paraId="6D0468B8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2F" w:rsidP="002D1659" w:rsidRDefault="00B46B2F" w14:paraId="2456186E" w14:textId="5E7942C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2185" w:rsidP="00D22185" w:rsidRDefault="00D22185" w14:paraId="6FD5B900" w14:textId="298046D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706759" w:rsidP="00D22185" w:rsidRDefault="00706759" w14:paraId="392A872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706759" w:rsidR="00706759" w:rsidP="00D22185" w:rsidRDefault="00803433" w14:paraId="6273306F" w14:textId="07BB745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</w:t>
      </w:r>
      <w:r w:rsidRPr="00706759"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:rsidR="00D22185" w:rsidP="00D22185" w:rsidRDefault="00D22185" w14:paraId="5BEFB2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:rsidTr="00BD347A" w14:paraId="56626ABC" w14:textId="77777777">
        <w:trPr>
          <w:trHeight w:val="588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5B2566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:rsidR="00D22185" w:rsidP="0038280E" w:rsidRDefault="00D22185" w14:paraId="75A858C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:rsidTr="00BD347A" w14:paraId="06496ED7" w14:textId="77777777">
        <w:trPr>
          <w:trHeight w:val="579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8A5A12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:rsidR="00D22185" w:rsidP="0038280E" w:rsidRDefault="00D22185" w14:paraId="25248D3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D22185" w:rsidP="00D22185" w:rsidRDefault="00D22185" w14:paraId="4A2DE00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:rsidTr="00BD347A" w14:paraId="51AF2E99" w14:textId="77777777">
        <w:trPr>
          <w:trHeight w:val="679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6F451599" w14:textId="46C8A4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:rsidR="00597D09" w:rsidP="005A399B" w:rsidRDefault="00597D09" w14:paraId="485A77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:rsidTr="00BD347A" w14:paraId="411EF259" w14:textId="77777777">
        <w:trPr>
          <w:trHeight w:val="675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489B873D" w14:textId="45DE52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:rsidR="00597D09" w:rsidP="005A399B" w:rsidRDefault="00597D09" w14:paraId="119FF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399B" w:rsidR="005A399B" w:rsidP="00E80D9B" w:rsidRDefault="005A399B" w14:paraId="216655A9" w14:textId="293D09C5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Pr="005A399B" w:rsidR="005A399B" w:rsidSect="00307D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37C4" w14:textId="77777777" w:rsidR="00AA213F" w:rsidRDefault="00AA213F" w:rsidP="00517A0A">
      <w:pPr>
        <w:spacing w:after="0" w:line="240" w:lineRule="auto"/>
      </w:pPr>
      <w:r>
        <w:separator/>
      </w:r>
    </w:p>
  </w:endnote>
  <w:endnote w:type="continuationSeparator" w:id="0">
    <w:p w14:paraId="1CC11746" w14:textId="77777777" w:rsidR="00AA213F" w:rsidRDefault="00AA213F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C752" w14:textId="77777777" w:rsidR="002A6C4C" w:rsidRDefault="002A6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AA213F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3411" w14:textId="77777777" w:rsidR="002A6C4C" w:rsidRDefault="002A6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EFE7" w14:textId="77777777" w:rsidR="00AA213F" w:rsidRDefault="00AA213F" w:rsidP="00517A0A">
      <w:pPr>
        <w:spacing w:after="0" w:line="240" w:lineRule="auto"/>
      </w:pPr>
      <w:r>
        <w:separator/>
      </w:r>
    </w:p>
  </w:footnote>
  <w:footnote w:type="continuationSeparator" w:id="0">
    <w:p w14:paraId="155BA809" w14:textId="77777777" w:rsidR="00AA213F" w:rsidRDefault="00AA213F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8B7" w14:textId="77777777" w:rsidR="002A6C4C" w:rsidRDefault="002A6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07FCAA4D" w:rsidR="002B3C48" w:rsidRPr="001F1335" w:rsidRDefault="002A6C4C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94B" w14:textId="77777777" w:rsidR="002A6C4C" w:rsidRDefault="002A6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4"/>
  </w:num>
  <w:num w:numId="5">
    <w:abstractNumId w:val="16"/>
  </w:num>
  <w:num w:numId="6">
    <w:abstractNumId w:val="35"/>
  </w:num>
  <w:num w:numId="7">
    <w:abstractNumId w:val="26"/>
  </w:num>
  <w:num w:numId="8">
    <w:abstractNumId w:val="5"/>
  </w:num>
  <w:num w:numId="9">
    <w:abstractNumId w:val="6"/>
  </w:num>
  <w:num w:numId="10">
    <w:abstractNumId w:val="1"/>
  </w:num>
  <w:num w:numId="11">
    <w:abstractNumId w:val="27"/>
  </w:num>
  <w:num w:numId="12">
    <w:abstractNumId w:val="17"/>
  </w:num>
  <w:num w:numId="13">
    <w:abstractNumId w:val="4"/>
  </w:num>
  <w:num w:numId="14">
    <w:abstractNumId w:val="28"/>
  </w:num>
  <w:num w:numId="15">
    <w:abstractNumId w:val="22"/>
  </w:num>
  <w:num w:numId="16">
    <w:abstractNumId w:val="19"/>
  </w:num>
  <w:num w:numId="17">
    <w:abstractNumId w:val="2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3"/>
  </w:num>
  <w:num w:numId="23">
    <w:abstractNumId w:val="11"/>
  </w:num>
  <w:num w:numId="24">
    <w:abstractNumId w:val="7"/>
  </w:num>
  <w:num w:numId="25">
    <w:abstractNumId w:val="13"/>
  </w:num>
  <w:num w:numId="26">
    <w:abstractNumId w:val="3"/>
  </w:num>
  <w:num w:numId="27">
    <w:abstractNumId w:val="15"/>
  </w:num>
  <w:num w:numId="28">
    <w:abstractNumId w:val="34"/>
  </w:num>
  <w:num w:numId="29">
    <w:abstractNumId w:val="0"/>
  </w:num>
  <w:num w:numId="30">
    <w:abstractNumId w:val="21"/>
  </w:num>
  <w:num w:numId="31">
    <w:abstractNumId w:val="10"/>
  </w:num>
  <w:num w:numId="32">
    <w:abstractNumId w:val="18"/>
  </w:num>
  <w:num w:numId="33">
    <w:abstractNumId w:val="9"/>
  </w:num>
  <w:num w:numId="34">
    <w:abstractNumId w:val="31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3F4F"/>
    <w:rsid w:val="0001513A"/>
    <w:rsid w:val="00015CBC"/>
    <w:rsid w:val="00021549"/>
    <w:rsid w:val="0004200F"/>
    <w:rsid w:val="000452F6"/>
    <w:rsid w:val="00046090"/>
    <w:rsid w:val="00046528"/>
    <w:rsid w:val="000518AA"/>
    <w:rsid w:val="00053B56"/>
    <w:rsid w:val="00054AB5"/>
    <w:rsid w:val="00063006"/>
    <w:rsid w:val="000815C3"/>
    <w:rsid w:val="00083465"/>
    <w:rsid w:val="000848B0"/>
    <w:rsid w:val="00084DB0"/>
    <w:rsid w:val="00091E51"/>
    <w:rsid w:val="000A257D"/>
    <w:rsid w:val="000D0172"/>
    <w:rsid w:val="000D4F5A"/>
    <w:rsid w:val="000F52DA"/>
    <w:rsid w:val="000F6305"/>
    <w:rsid w:val="001009C3"/>
    <w:rsid w:val="00103BF4"/>
    <w:rsid w:val="00104D0B"/>
    <w:rsid w:val="00107411"/>
    <w:rsid w:val="00117FD7"/>
    <w:rsid w:val="001241ED"/>
    <w:rsid w:val="001261D2"/>
    <w:rsid w:val="0012721F"/>
    <w:rsid w:val="001305F8"/>
    <w:rsid w:val="00147CE3"/>
    <w:rsid w:val="001546A6"/>
    <w:rsid w:val="00160502"/>
    <w:rsid w:val="001707A6"/>
    <w:rsid w:val="00175469"/>
    <w:rsid w:val="00181933"/>
    <w:rsid w:val="0019059A"/>
    <w:rsid w:val="00194B99"/>
    <w:rsid w:val="00195FEB"/>
    <w:rsid w:val="001A0349"/>
    <w:rsid w:val="001A5504"/>
    <w:rsid w:val="001A5F39"/>
    <w:rsid w:val="001B5A1B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4992"/>
    <w:rsid w:val="00284E0D"/>
    <w:rsid w:val="00294770"/>
    <w:rsid w:val="00294ABB"/>
    <w:rsid w:val="002A1EA2"/>
    <w:rsid w:val="002A42E5"/>
    <w:rsid w:val="002A46C1"/>
    <w:rsid w:val="002A6C4C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4382F"/>
    <w:rsid w:val="00355D45"/>
    <w:rsid w:val="003615DC"/>
    <w:rsid w:val="00363D3A"/>
    <w:rsid w:val="0037052A"/>
    <w:rsid w:val="00373AB4"/>
    <w:rsid w:val="0037596C"/>
    <w:rsid w:val="00380456"/>
    <w:rsid w:val="00383E7C"/>
    <w:rsid w:val="00391606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31AA8"/>
    <w:rsid w:val="004344A3"/>
    <w:rsid w:val="004447D3"/>
    <w:rsid w:val="004463E1"/>
    <w:rsid w:val="00447A6B"/>
    <w:rsid w:val="004552E4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6C96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50A4"/>
    <w:rsid w:val="00897AD3"/>
    <w:rsid w:val="00897BC6"/>
    <w:rsid w:val="008A5D94"/>
    <w:rsid w:val="008D62FF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7499"/>
    <w:rsid w:val="009E6E7F"/>
    <w:rsid w:val="009F08A5"/>
    <w:rsid w:val="009F6FDF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213F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24A"/>
    <w:rsid w:val="00AF770A"/>
    <w:rsid w:val="00AF7E2B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707EA"/>
    <w:rsid w:val="00B74AD8"/>
    <w:rsid w:val="00B84B8C"/>
    <w:rsid w:val="00B932D6"/>
    <w:rsid w:val="00B959CD"/>
    <w:rsid w:val="00BA1F15"/>
    <w:rsid w:val="00BB0715"/>
    <w:rsid w:val="00BD347A"/>
    <w:rsid w:val="00BF4E4B"/>
    <w:rsid w:val="00C00820"/>
    <w:rsid w:val="00C04042"/>
    <w:rsid w:val="00C06EA5"/>
    <w:rsid w:val="00C16C9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276B"/>
    <w:rsid w:val="00D60DF4"/>
    <w:rsid w:val="00D72C68"/>
    <w:rsid w:val="00D7603D"/>
    <w:rsid w:val="00D8776B"/>
    <w:rsid w:val="00DA12E4"/>
    <w:rsid w:val="00DB0985"/>
    <w:rsid w:val="00DB1BE9"/>
    <w:rsid w:val="00DB3033"/>
    <w:rsid w:val="00DB3436"/>
    <w:rsid w:val="00DB7E3F"/>
    <w:rsid w:val="00DC22C5"/>
    <w:rsid w:val="00DC65F1"/>
    <w:rsid w:val="00DD54D6"/>
    <w:rsid w:val="00DF6FA2"/>
    <w:rsid w:val="00E069AD"/>
    <w:rsid w:val="00E158CB"/>
    <w:rsid w:val="00E2089E"/>
    <w:rsid w:val="00E21188"/>
    <w:rsid w:val="00E22536"/>
    <w:rsid w:val="00E346D0"/>
    <w:rsid w:val="00E47746"/>
    <w:rsid w:val="00E565DA"/>
    <w:rsid w:val="00E70E49"/>
    <w:rsid w:val="00E80D9B"/>
    <w:rsid w:val="00E92D95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C6251"/>
    <w:rsid w:val="00FD25B5"/>
    <w:rsid w:val="00FD2D14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3-Direct observation two template</dc:title>
  <dc:subject>
  </dc:subject>
  <dc:creator>Naomi Browne</dc:creator>
  <cp:keywords>
  </cp:keywords>
  <cp:lastModifiedBy>Katie Grant</cp:lastModifiedBy>
  <cp:revision>3</cp:revision>
  <cp:lastPrinted>2022-02-08T18:01:00Z</cp:lastPrinted>
  <dcterms:created xsi:type="dcterms:W3CDTF">2022-03-30T10:29:00Z</dcterms:created>
  <dcterms:modified xsi:type="dcterms:W3CDTF">2022-03-31T08:40:41Z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</Properties>
</file>