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0C695124">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E05353">
        <w:rPr>
          <w:color w:val="A6A6A6" w:themeColor="background1" w:themeShade="A6"/>
          <w:sz w:val="28"/>
          <w:szCs w:val="28"/>
        </w:rPr>
        <w:t>six</w:t>
      </w:r>
      <w:r w:rsidRPr="00B02A71">
        <w:rPr>
          <w:color w:val="A6A6A6" w:themeColor="background1" w:themeShade="A6"/>
          <w:sz w:val="28"/>
          <w:szCs w:val="28"/>
        </w:rPr>
        <w:t xml:space="preserve">: </w:t>
      </w:r>
      <w:r w:rsidR="00E05353">
        <w:rPr>
          <w:color w:val="A6A6A6" w:themeColor="background1" w:themeShade="A6"/>
          <w:sz w:val="28"/>
          <w:szCs w:val="28"/>
        </w:rPr>
        <w:t>Feel</w:t>
      </w:r>
      <w:r w:rsidRPr="00B02A71">
        <w:rPr>
          <w:color w:val="A6A6A6" w:themeColor="background1" w:themeShade="A6"/>
          <w:sz w:val="28"/>
          <w:szCs w:val="28"/>
        </w:rPr>
        <w:t xml:space="preserve"> </w:t>
      </w:r>
    </w:p>
    <w:p w:rsidR="00C90DCB" w:rsidP="009579B3" w:rsidRDefault="00C90DCB" w14:paraId="6AA05DFF" w14:textId="6F967E5D">
      <w:pPr>
        <w:pStyle w:val="Heading1"/>
      </w:pPr>
      <w:r>
        <w:t xml:space="preserve">Activity </w:t>
      </w:r>
      <w:r w:rsidR="00B447CF">
        <w:t>2</w:t>
      </w:r>
      <w:r>
        <w:t xml:space="preserve"> </w:t>
      </w:r>
      <w:r w:rsidR="00B447CF">
        <w:t>–</w:t>
      </w:r>
      <w:r>
        <w:t xml:space="preserve"> </w:t>
      </w:r>
      <w:r w:rsidR="55E7CED1">
        <w:t xml:space="preserve"> Myth</w:t>
      </w:r>
      <w:r w:rsidR="00CF5917">
        <w:t>-</w:t>
      </w:r>
      <w:r w:rsidR="55E7CED1">
        <w:t xml:space="preserve">busting – challenging assumptions and creating a positive view of your workplace culture  </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0F05D58E" wp14:anchorId="732208D7">
                <wp:simplePos x="0" y="0"/>
                <wp:positionH relativeFrom="column">
                  <wp:posOffset>2540</wp:posOffset>
                </wp:positionH>
                <wp:positionV relativeFrom="paragraph">
                  <wp:posOffset>187325</wp:posOffset>
                </wp:positionV>
                <wp:extent cx="6454140" cy="671195"/>
                <wp:effectExtent l="0" t="0" r="10160" b="14605"/>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671195"/>
                        </a:xfrm>
                        <a:prstGeom prst="rect">
                          <a:avLst/>
                        </a:prstGeom>
                        <a:solidFill>
                          <a:srgbClr val="CACACA">
                            <a:alpha val="30196"/>
                          </a:srgbClr>
                        </a:solidFill>
                        <a:ln w="6350">
                          <a:solidFill>
                            <a:srgbClr val="005EB8"/>
                          </a:solidFill>
                        </a:ln>
                      </wps:spPr>
                      <wps:txbx>
                        <w:txbxContent>
                          <w:p w:rsidRPr="00817212" w:rsidR="0003365A" w:rsidP="00817212" w:rsidRDefault="00817212" w14:paraId="0EE52D3E" w14:textId="057F3E8C">
                            <w:pPr>
                              <w:pStyle w:val="Paragraph"/>
                            </w:pPr>
                            <w:r w:rsidRPr="00817212">
                              <w:t>Use these activities to analyse how effectively you listen to and learn from other’s feedback and experiences of your culture, and to plan what you need to do to make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75pt;width:508.2pt;height:5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">
                <v:fill opacity="19789f"/>
                <v:textbox>
                  <w:txbxContent>
                    <w:p w:rsidRPr="00817212" w:rsidR="0003365A" w:rsidP="00817212" w:rsidRDefault="00817212" w14:paraId="0EE52D3E" w14:textId="057F3E8C">
                      <w:pPr>
                        <w:pStyle w:val="Paragraph"/>
                      </w:pPr>
                      <w:r w:rsidRPr="00817212">
                        <w:t>Use these activities to analyse how effectively you listen to and learn from other’s feedback and experiences of your culture, and to plan what you need to do to make improvements.</w:t>
                      </w:r>
                    </w:p>
                  </w:txbxContent>
                </v:textbox>
                <w10:wrap type="square"/>
              </v:shape>
            </w:pict>
          </mc:Fallback>
        </mc:AlternateContent>
      </w:r>
    </w:p>
    <w:p w:rsidRPr="00B447CF" w:rsidR="00B447CF" w:rsidP="00B447CF" w:rsidRDefault="00817212" w14:paraId="047069EC" w14:textId="77777777">
      <w:pPr>
        <w:pStyle w:val="Paragraph"/>
      </w:pPr>
      <w:r>
        <w:br/>
      </w:r>
      <w:r w:rsidRPr="00B447CF" w:rsidR="00B447CF">
        <w:t>At a staff meeting, ask staff to share any myths or assumptions they have heard from new staff, people you care for and support, families, people in the community or anyone else that has experience of your service that they feel aren’t a true reflection of your culture.</w:t>
      </w:r>
    </w:p>
    <w:p w:rsidRPr="00B447CF" w:rsidR="00B447CF" w:rsidP="00B447CF" w:rsidRDefault="00B447CF" w14:paraId="679C4365" w14:textId="77777777">
      <w:pPr>
        <w:pStyle w:val="Paragraph"/>
      </w:pPr>
    </w:p>
    <w:p w:rsidRPr="00B447CF" w:rsidR="00B447CF" w:rsidP="00B447CF" w:rsidRDefault="00B447CF" w14:paraId="5433C807" w14:textId="004BA15A">
      <w:pPr>
        <w:pStyle w:val="Paragraph"/>
        <w:spacing w:after="120"/>
      </w:pPr>
      <w:r w:rsidRPr="00B447CF">
        <w:t>Discuss each in turn and consider as a group:</w:t>
      </w:r>
    </w:p>
    <w:p w:rsidRPr="00B447CF" w:rsidR="00B447CF" w:rsidP="00B447CF" w:rsidRDefault="00B447CF" w14:paraId="11033B9A" w14:textId="1ABA834B">
      <w:pPr>
        <w:pStyle w:val="Bullets"/>
      </w:pPr>
      <w:r w:rsidRPr="00B447CF">
        <w:t>Why has this myth or assumption come about?</w:t>
      </w:r>
    </w:p>
    <w:p w:rsidRPr="00B447CF" w:rsidR="00B447CF" w:rsidP="00B447CF" w:rsidRDefault="00B447CF" w14:paraId="09BE9EE9" w14:textId="4671E712">
      <w:pPr>
        <w:pStyle w:val="Bullets"/>
      </w:pPr>
      <w:r w:rsidRPr="00B447CF">
        <w:t>Could any parts of this myth or assumption be true, and if so, which parts have some truth?</w:t>
      </w:r>
    </w:p>
    <w:p w:rsidRPr="00B447CF" w:rsidR="00B447CF" w:rsidP="00B447CF" w:rsidRDefault="00B447CF" w14:paraId="5010ABB5" w14:textId="55E4D2A5">
      <w:pPr>
        <w:pStyle w:val="Bullets"/>
      </w:pPr>
      <w:r w:rsidRPr="00B447CF">
        <w:t>Which parts of this myth or assumption need to be challenged and replaced with a more positive view of your culture?</w:t>
      </w:r>
    </w:p>
    <w:p w:rsidRPr="00B447CF" w:rsidR="00B447CF" w:rsidP="00B447CF" w:rsidRDefault="00B447CF" w14:paraId="2A9830DF" w14:textId="77777777">
      <w:pPr>
        <w:pStyle w:val="Bullets"/>
      </w:pPr>
      <w:r w:rsidRPr="00B447CF">
        <w:t xml:space="preserve">What actions can be taken to bust the myths and to create a more positive view of your workplace culture which shares and celebrates the positive things that you do? </w:t>
      </w:r>
    </w:p>
    <w:p w:rsidRPr="00A7293D" w:rsidR="00817212" w:rsidP="00B447CF" w:rsidRDefault="00817212" w14:paraId="54794BBF" w14:textId="2B97A6FE">
      <w:pPr>
        <w:pStyle w:val="Paragraph"/>
      </w:pPr>
    </w:p>
    <w:sectPr w:rsidRPr="00A7293D" w:rsidR="00817212" w:rsidSect="00011517">
      <w:headerReference w:type="default" r:id="rId11"/>
      <w:footerReference w:type="default" r:id="rId12"/>
      <w:headerReference w:type="first" r:id="rId13"/>
      <w:pgSz w:w="11906" w:h="16838"/>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1CB6" w14:textId="77777777" w:rsidR="00AE1E74" w:rsidRDefault="00AE1E74" w:rsidP="00F05B05">
      <w:r>
        <w:separator/>
      </w:r>
    </w:p>
  </w:endnote>
  <w:endnote w:type="continuationSeparator" w:id="0">
    <w:p w14:paraId="0A82DF88" w14:textId="77777777" w:rsidR="00AE1E74" w:rsidRDefault="00AE1E74" w:rsidP="00F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4B2E4F9F"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E05353">
      <w:rPr>
        <w:rFonts w:ascii="Arial" w:hAnsi="Arial" w:cs="Arial"/>
        <w:b/>
        <w:color w:val="606060"/>
        <w:sz w:val="20"/>
        <w:szCs w:val="20"/>
      </w:rPr>
      <w:t>six</w:t>
    </w:r>
    <w:r w:rsidRPr="009579B3">
      <w:rPr>
        <w:rFonts w:ascii="Arial" w:hAnsi="Arial" w:cs="Arial"/>
        <w:b/>
        <w:color w:val="606060"/>
        <w:sz w:val="20"/>
        <w:szCs w:val="20"/>
      </w:rPr>
      <w:t xml:space="preserve">: </w:t>
    </w:r>
    <w:r w:rsidR="00E05353">
      <w:rPr>
        <w:rFonts w:ascii="Arial" w:hAnsi="Arial" w:cs="Arial"/>
        <w:bCs/>
        <w:color w:val="606060"/>
        <w:sz w:val="20"/>
        <w:szCs w:val="20"/>
      </w:rPr>
      <w:t>Feel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BC13" w14:textId="77777777" w:rsidR="00AE1E74" w:rsidRDefault="00AE1E74" w:rsidP="00F05B05">
      <w:r>
        <w:separator/>
      </w:r>
    </w:p>
  </w:footnote>
  <w:footnote w:type="continuationSeparator" w:id="0">
    <w:p w14:paraId="169DF41B" w14:textId="77777777" w:rsidR="00AE1E74" w:rsidRDefault="00AE1E74" w:rsidP="00F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17212">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817212">
                          <w:pPr>
                            <w:pStyle w:val="Paragraph"/>
                            <w:rPr>
                              <w:rStyle w:val="Dotext"/>
                              <w:b/>
                              <w:bCs/>
                              <w:color w:val="606060"/>
                            </w:rPr>
                          </w:pPr>
                          <w:r w:rsidRPr="00C90DCB">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 o:spid="_x0000_s1027" type="#_x0000_t202"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17212">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817212">
                    <w:pPr>
                      <w:pStyle w:val="Paragraph"/>
                      <w:rPr>
                        <w:rStyle w:val="Dotext"/>
                        <w:b/>
                        <w:bCs/>
                        <w:color w:val="606060"/>
                      </w:rPr>
                    </w:pPr>
                    <w:r w:rsidRPr="00C90DCB">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B6539"/>
    <w:multiLevelType w:val="multilevel"/>
    <w:tmpl w:val="151410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8" w15:restartNumberingAfterBreak="0">
    <w:nsid w:val="706F2BF1"/>
    <w:multiLevelType w:val="hybridMultilevel"/>
    <w:tmpl w:val="64AC91A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9"/>
  </w:num>
  <w:num w:numId="22" w16cid:durableId="575896033">
    <w:abstractNumId w:val="25"/>
  </w:num>
  <w:num w:numId="23" w16cid:durableId="2052798428">
    <w:abstractNumId w:val="21"/>
  </w:num>
  <w:num w:numId="24" w16cid:durableId="1030840702">
    <w:abstractNumId w:val="31"/>
  </w:num>
  <w:num w:numId="25" w16cid:durableId="328289779">
    <w:abstractNumId w:val="18"/>
  </w:num>
  <w:num w:numId="26" w16cid:durableId="1975021005">
    <w:abstractNumId w:val="22"/>
  </w:num>
  <w:num w:numId="27" w16cid:durableId="381448664">
    <w:abstractNumId w:val="23"/>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2"/>
  </w:num>
  <w:num w:numId="79" w16cid:durableId="78449735">
    <w:abstractNumId w:val="30"/>
  </w:num>
  <w:num w:numId="80" w16cid:durableId="733897518">
    <w:abstractNumId w:val="29"/>
  </w:num>
  <w:num w:numId="81" w16cid:durableId="435637398">
    <w:abstractNumId w:val="13"/>
  </w:num>
  <w:num w:numId="82" w16cid:durableId="1282958771">
    <w:abstractNumId w:val="17"/>
  </w:num>
  <w:num w:numId="83" w16cid:durableId="1586524683">
    <w:abstractNumId w:val="26"/>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7"/>
  </w:num>
  <w:num w:numId="106" w16cid:durableId="409735967">
    <w:abstractNumId w:val="16"/>
  </w:num>
  <w:num w:numId="107" w16cid:durableId="755789969">
    <w:abstractNumId w:val="10"/>
  </w:num>
  <w:num w:numId="108" w16cid:durableId="1881817813">
    <w:abstractNumId w:val="28"/>
  </w:num>
  <w:num w:numId="109" w16cid:durableId="1615595692">
    <w:abstractNumId w:val="24"/>
  </w:num>
  <w:num w:numId="110" w16cid:durableId="1449159210">
    <w:abstractNumId w:val="15"/>
  </w:num>
  <w:num w:numId="111" w16cid:durableId="572542016">
    <w:abstractNumId w:val="14"/>
  </w:num>
  <w:num w:numId="112" w16cid:durableId="974144397">
    <w:abstractNumId w:val="12"/>
  </w:num>
  <w:num w:numId="113" w16cid:durableId="1179890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LewNDA0sDCzNDdR0lEKTi0uzszPAykwrAUA6B8y6CwAAAA="/>
  </w:docVars>
  <w:rsids>
    <w:rsidRoot w:val="00F05B05"/>
    <w:rsid w:val="00011517"/>
    <w:rsid w:val="0002183A"/>
    <w:rsid w:val="0003365A"/>
    <w:rsid w:val="000467B8"/>
    <w:rsid w:val="00047088"/>
    <w:rsid w:val="00060442"/>
    <w:rsid w:val="000B325D"/>
    <w:rsid w:val="001E7275"/>
    <w:rsid w:val="001F5FE3"/>
    <w:rsid w:val="00275895"/>
    <w:rsid w:val="002A4BB4"/>
    <w:rsid w:val="0034181E"/>
    <w:rsid w:val="00476E93"/>
    <w:rsid w:val="005121D8"/>
    <w:rsid w:val="005477AF"/>
    <w:rsid w:val="006102E6"/>
    <w:rsid w:val="00775BE3"/>
    <w:rsid w:val="007E0C77"/>
    <w:rsid w:val="00812301"/>
    <w:rsid w:val="00817212"/>
    <w:rsid w:val="008410E8"/>
    <w:rsid w:val="008754AD"/>
    <w:rsid w:val="00892339"/>
    <w:rsid w:val="008A2F24"/>
    <w:rsid w:val="008C5E4D"/>
    <w:rsid w:val="00937F68"/>
    <w:rsid w:val="009579B3"/>
    <w:rsid w:val="009C5371"/>
    <w:rsid w:val="009D65D8"/>
    <w:rsid w:val="009D7B89"/>
    <w:rsid w:val="00A26E6A"/>
    <w:rsid w:val="00A62A95"/>
    <w:rsid w:val="00A72510"/>
    <w:rsid w:val="00A7293D"/>
    <w:rsid w:val="00A95457"/>
    <w:rsid w:val="00AA03F5"/>
    <w:rsid w:val="00AA649D"/>
    <w:rsid w:val="00AE1E74"/>
    <w:rsid w:val="00B02A71"/>
    <w:rsid w:val="00B447CF"/>
    <w:rsid w:val="00B86141"/>
    <w:rsid w:val="00BA0B9D"/>
    <w:rsid w:val="00C90DCB"/>
    <w:rsid w:val="00CF5917"/>
    <w:rsid w:val="00E05353"/>
    <w:rsid w:val="00E33D46"/>
    <w:rsid w:val="00F05B05"/>
    <w:rsid w:val="00F428C4"/>
    <w:rsid w:val="55E7CED1"/>
    <w:rsid w:val="6B189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3D"/>
    <w:pPr>
      <w:suppressAutoHyphens/>
      <w:autoSpaceDN w:val="0"/>
      <w:spacing w:after="160" w:line="242" w:lineRule="auto"/>
    </w:pPr>
    <w:rPr>
      <w:rFonts w:ascii="Calibri" w:eastAsia="Calibri" w:hAnsi="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817212"/>
    <w:pPr>
      <w:autoSpaceDE w:val="0"/>
      <w:adjustRightInd w:val="0"/>
      <w:spacing w:after="0" w:line="288" w:lineRule="auto"/>
      <w:textAlignment w:val="center"/>
    </w:pPr>
    <w:rPr>
      <w:rFonts w:ascii="Arial" w:hAnsi="Arial" w:cs="HelveticaNeueLT Std"/>
      <w:color w:val="000000"/>
      <w:kern w:val="0"/>
      <w:sz w:val="24"/>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817212"/>
    <w:pPr>
      <w:numPr>
        <w:numId w:val="21"/>
      </w:numPr>
      <w:spacing w:after="120"/>
      <w:ind w:left="714" w:hanging="357"/>
      <w:contextualSpacing w:val="0"/>
    </w:pPr>
    <w:rPr>
      <w:rFonts w:ascii="Arial" w:hAnsi="Arial"/>
      <w:sz w:val="24"/>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B62292-4ABC-4D11-8F78-2E8E2EFC59A0}">
  <ds:schemaRefs>
    <ds:schemaRef ds:uri="http://schemas.microsoft.com/sharepoint/v3/contenttype/forms"/>
  </ds:schemaRefs>
</ds:datastoreItem>
</file>

<file path=customXml/itemProps2.xml><?xml version="1.0" encoding="utf-8"?>
<ds:datastoreItem xmlns:ds="http://schemas.openxmlformats.org/officeDocument/2006/customXml" ds:itemID="{6A85D64A-2486-4328-BF18-96E6BCA2DD9B}"/>
</file>

<file path=customXml/itemProps3.xml><?xml version="1.0" encoding="utf-8"?>
<ds:datastoreItem xmlns:ds="http://schemas.openxmlformats.org/officeDocument/2006/customXml" ds:itemID="{23C89577-84CC-4E81-978E-267DAE0BDD0B}">
  <ds:schemaRefs>
    <ds:schemaRef ds:uri="http://schemas.microsoft.com/office/2006/metadata/properties"/>
    <ds:schemaRef ds:uri="http://schemas.microsoft.com/office/infopath/2007/PartnerControls"/>
    <ds:schemaRef ds:uri="2fd8d662-06e8-46d6-9dd1-b28eab5562d7"/>
    <ds:schemaRef ds:uri="e7839a1b-58ff-42f1-bc7d-bf4ee18c7f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724</Characters>
  <Application>Microsoft Office Word</Application>
  <DocSecurity>0</DocSecurity>
  <Lines>22</Lines>
  <Paragraphs>9</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W6 A2 - Myth busting</dc:title>
  <dc:subject>
  </dc:subject>
  <dc:creator>Daniel Yates</dc:creator>
  <cp:keywords>
  </cp:keywords>
  <dc:description>
  </dc:description>
  <cp:lastModifiedBy>Claire Harrison</cp:lastModifiedBy>
  <cp:revision>5</cp:revision>
  <dcterms:created xsi:type="dcterms:W3CDTF">2023-08-18T09:25:00Z</dcterms:created>
  <dcterms:modified xsi:type="dcterms:W3CDTF">2023-09-07T15:29:47Z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MediaServiceImageTags">
    <vt:lpwstr/>
  </property>
  <property fmtid="{D5CDD505-2E9C-101B-9397-08002B2CF9AE}" pid="11" name="GrammarlyDocumentId">
    <vt:lpwstr>e08f65808a8c47aebe60ebff02a5ed9451717b768f9ceaea79c586fd3234d9ab</vt:lpwstr>
  </property>
</Properties>
</file>