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0C695124">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E05353">
        <w:rPr>
          <w:color w:val="A6A6A6" w:themeColor="background1" w:themeShade="A6"/>
          <w:sz w:val="28"/>
          <w:szCs w:val="28"/>
        </w:rPr>
        <w:t>six</w:t>
      </w:r>
      <w:r w:rsidRPr="00B02A71">
        <w:rPr>
          <w:color w:val="A6A6A6" w:themeColor="background1" w:themeShade="A6"/>
          <w:sz w:val="28"/>
          <w:szCs w:val="28"/>
        </w:rPr>
        <w:t xml:space="preserve">: </w:t>
      </w:r>
      <w:r w:rsidR="00E05353">
        <w:rPr>
          <w:color w:val="A6A6A6" w:themeColor="background1" w:themeShade="A6"/>
          <w:sz w:val="28"/>
          <w:szCs w:val="28"/>
        </w:rPr>
        <w:t>Feel</w:t>
      </w:r>
      <w:r w:rsidRPr="00B02A71">
        <w:rPr>
          <w:color w:val="A6A6A6" w:themeColor="background1" w:themeShade="A6"/>
          <w:sz w:val="28"/>
          <w:szCs w:val="28"/>
        </w:rPr>
        <w:t xml:space="preserve"> </w:t>
      </w:r>
    </w:p>
    <w:p w:rsidR="00C90DCB" w:rsidP="009579B3" w:rsidRDefault="00C90DCB" w14:paraId="6AA05DFF" w14:textId="33935FBB">
      <w:pPr>
        <w:pStyle w:val="Heading1"/>
      </w:pPr>
      <w:r w:rsidR="00C90DCB">
        <w:rPr/>
        <w:t xml:space="preserve">Activity </w:t>
      </w:r>
      <w:r w:rsidR="00DD3E93">
        <w:rPr/>
        <w:t>4</w:t>
      </w:r>
      <w:r w:rsidR="00C90DCB">
        <w:rPr/>
        <w:t xml:space="preserve"> </w:t>
      </w:r>
      <w:r w:rsidR="00DD3E93">
        <w:rPr/>
        <w:t>-</w:t>
      </w:r>
      <w:r w:rsidR="00C90DCB">
        <w:rPr/>
        <w:t xml:space="preserve"> </w:t>
      </w:r>
      <w:r w:rsidR="00DD3E93">
        <w:rPr/>
        <w:t xml:space="preserve">Case </w:t>
      </w:r>
      <w:r w:rsidR="00DD3E93">
        <w:rPr/>
        <w:t>study</w:t>
      </w:r>
      <w:r w:rsidR="386F82F8">
        <w:rPr/>
        <w:t>:</w:t>
      </w:r>
      <w:r w:rsidR="386F82F8">
        <w:rPr/>
        <w:t xml:space="preserve"> </w:t>
      </w:r>
      <w:r w:rsidR="00DD3E93">
        <w:rPr/>
        <w:t>Listening to feedback to create positive change</w:t>
      </w:r>
    </w:p>
    <w:p w:rsidRPr="008046BF"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33087778" wp14:anchorId="732208D7">
                <wp:simplePos x="0" y="0"/>
                <wp:positionH relativeFrom="column">
                  <wp:posOffset>4445</wp:posOffset>
                </wp:positionH>
                <wp:positionV relativeFrom="paragraph">
                  <wp:posOffset>186055</wp:posOffset>
                </wp:positionV>
                <wp:extent cx="6454140" cy="1168400"/>
                <wp:effectExtent l="0" t="0" r="10160" b="1270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1168400"/>
                        </a:xfrm>
                        <a:prstGeom prst="rect">
                          <a:avLst/>
                        </a:prstGeom>
                        <a:solidFill>
                          <a:srgbClr val="CACACA">
                            <a:alpha val="30196"/>
                          </a:srgbClr>
                        </a:solidFill>
                        <a:ln w="6350">
                          <a:solidFill>
                            <a:schemeClr val="tx1"/>
                          </a:solidFill>
                        </a:ln>
                      </wps:spPr>
                      <wps:txbx>
                        <w:txbxContent>
                          <w:p w:rsidR="0003365A" w:rsidP="00817212" w:rsidRDefault="00817212" w14:paraId="0EE52D3E" w14:textId="057F3E8C">
                            <w:pPr>
                              <w:pStyle w:val="Paragraph"/>
                            </w:pPr>
                            <w:r w:rsidRPr="00817212">
                              <w:t>Use these activities to analyse how effectively you listen to and learn from other’s feedback and experiences of your culture, and to plan what you need to do to make improvements.</w:t>
                            </w:r>
                          </w:p>
                          <w:p w:rsidR="00DD3E93" w:rsidP="00817212" w:rsidRDefault="00DD3E93" w14:paraId="385042E0" w14:textId="77777777">
                            <w:pPr>
                              <w:pStyle w:val="Paragraph"/>
                            </w:pPr>
                          </w:p>
                          <w:p w:rsidRPr="00DD3E93" w:rsidR="00DD3E93" w:rsidP="00DD3E93" w:rsidRDefault="00DD3E93" w14:paraId="64872973" w14:textId="77777777">
                            <w:pPr>
                              <w:spacing w:after="0"/>
                              <w:rPr>
                                <w:rFonts w:ascii="Arial" w:hAnsi="Arial" w:cs="Arial"/>
                                <w:b/>
                                <w:bCs/>
                                <w:kern w:val="0"/>
                                <w:sz w:val="24"/>
                                <w:szCs w:val="24"/>
                              </w:rPr>
                            </w:pPr>
                            <w:r w:rsidRPr="00DD3E93">
                              <w:rPr>
                                <w:rFonts w:ascii="Arial" w:hAnsi="Arial" w:cs="Arial"/>
                                <w:b/>
                                <w:bCs/>
                                <w:kern w:val="0"/>
                                <w:sz w:val="24"/>
                                <w:szCs w:val="24"/>
                              </w:rPr>
                              <w:t>Use this case study in a team meeting to get staff to think about the behavioural norms and expectations that are important in your workplace.</w:t>
                            </w:r>
                          </w:p>
                          <w:p w:rsidRPr="00817212" w:rsidR="00DD3E93" w:rsidP="00817212" w:rsidRDefault="00DD3E93" w14:paraId="10BAACE3" w14:textId="77777777">
                            <w:pPr>
                              <w:pStyle w:val="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35pt;margin-top:14.65pt;width:508.2pt;height: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">
                <v:fill opacity="19789f"/>
                <v:textbox>
                  <w:txbxContent>
                    <w:p w:rsidR="0003365A" w:rsidP="00817212" w:rsidRDefault="00817212" w14:paraId="0EE52D3E" w14:textId="057F3E8C">
                      <w:pPr>
                        <w:pStyle w:val="Paragraph"/>
                      </w:pPr>
                      <w:r w:rsidRPr="00817212">
                        <w:t>Use these activities to analyse how effectively you listen to and learn from other’s feedback and experiences of your culture, and to plan what you need to do to make improvements.</w:t>
                      </w:r>
                    </w:p>
                    <w:p w:rsidR="00DD3E93" w:rsidP="00817212" w:rsidRDefault="00DD3E93" w14:paraId="385042E0" w14:textId="77777777">
                      <w:pPr>
                        <w:pStyle w:val="Paragraph"/>
                      </w:pPr>
                    </w:p>
                    <w:p w:rsidRPr="00DD3E93" w:rsidR="00DD3E93" w:rsidP="00DD3E93" w:rsidRDefault="00DD3E93" w14:paraId="64872973" w14:textId="77777777">
                      <w:pPr>
                        <w:spacing w:after="0"/>
                        <w:rPr>
                          <w:rFonts w:ascii="Arial" w:hAnsi="Arial" w:cs="Arial"/>
                          <w:b/>
                          <w:bCs/>
                          <w:kern w:val="0"/>
                          <w:sz w:val="24"/>
                          <w:szCs w:val="24"/>
                        </w:rPr>
                      </w:pPr>
                      <w:r w:rsidRPr="00DD3E93">
                        <w:rPr>
                          <w:rFonts w:ascii="Arial" w:hAnsi="Arial" w:cs="Arial"/>
                          <w:b/>
                          <w:bCs/>
                          <w:kern w:val="0"/>
                          <w:sz w:val="24"/>
                          <w:szCs w:val="24"/>
                        </w:rPr>
                        <w:t>Use this case study in a team meeting to get staff to think about the behavioural norms and expectations that are important in your workplace.</w:t>
                      </w:r>
                    </w:p>
                    <w:p w:rsidRPr="00817212" w:rsidR="00DD3E93" w:rsidP="00817212" w:rsidRDefault="00DD3E93" w14:paraId="10BAACE3" w14:textId="77777777">
                      <w:pPr>
                        <w:pStyle w:val="Paragraph"/>
                      </w:pPr>
                    </w:p>
                  </w:txbxContent>
                </v:textbox>
                <w10:wrap type="square"/>
              </v:shape>
            </w:pict>
          </mc:Fallback>
        </mc:AlternateContent>
      </w:r>
    </w:p>
    <w:p w:rsidRPr="008046BF" w:rsidR="00DD3E93" w:rsidP="00DD3E93" w:rsidRDefault="00817212" w14:paraId="14C7BC14" w14:textId="4F10E826">
      <w:pPr>
        <w:pStyle w:val="Paragraph"/>
        <w:rPr>
          <w:color w:val="auto"/>
        </w:rPr>
      </w:pPr>
      <w:r w:rsidRPr="008046BF">
        <w:rPr>
          <w:color w:val="auto"/>
        </w:rPr>
        <w:br/>
      </w:r>
      <w:r w:rsidRPr="008046BF" w:rsidR="00DD3E93">
        <w:rPr>
          <w:color w:val="auto"/>
        </w:rPr>
        <w:t xml:space="preserve">The Sunshine Care residential care home for older people is well established within the local community but for a variety of reasons, there has been a lot of turnover of management in the home over the last 18 months which has resulted in </w:t>
      </w:r>
      <w:r w:rsidR="008046BF">
        <w:rPr>
          <w:color w:val="auto"/>
        </w:rPr>
        <w:t>several</w:t>
      </w:r>
      <w:r w:rsidRPr="008046BF" w:rsidR="00DD3E93">
        <w:rPr>
          <w:color w:val="auto"/>
        </w:rPr>
        <w:t xml:space="preserve"> different temporary managers being in post. </w:t>
      </w:r>
    </w:p>
    <w:p w:rsidRPr="008046BF" w:rsidR="00DD3E93" w:rsidP="00DD3E93" w:rsidRDefault="00DD3E93" w14:paraId="4D86FC6B" w14:textId="77777777">
      <w:pPr>
        <w:pStyle w:val="Paragraph"/>
        <w:rPr>
          <w:color w:val="auto"/>
        </w:rPr>
      </w:pPr>
    </w:p>
    <w:p w:rsidRPr="008046BF" w:rsidR="00DD3E93" w:rsidP="00DD3E93" w:rsidRDefault="00DD3E93" w14:paraId="4E8E74B4" w14:textId="5A1D2A93">
      <w:pPr>
        <w:pStyle w:val="Paragraph"/>
        <w:rPr>
          <w:color w:val="auto"/>
        </w:rPr>
      </w:pPr>
      <w:r w:rsidRPr="008046BF">
        <w:rPr>
          <w:color w:val="auto"/>
        </w:rPr>
        <w:t>This has cause</w:t>
      </w:r>
      <w:r w:rsidR="008046BF">
        <w:rPr>
          <w:color w:val="auto"/>
        </w:rPr>
        <w:t>d</w:t>
      </w:r>
      <w:r w:rsidRPr="008046BF">
        <w:rPr>
          <w:color w:val="auto"/>
        </w:rPr>
        <w:t xml:space="preserve"> difficulties for the staff team who are relatively stable and has also led to several complaints from families about care not being as good as it used you be and staff not being as caring as they once were. There are no serious or safeguarding complaints. </w:t>
      </w:r>
    </w:p>
    <w:p w:rsidRPr="008046BF" w:rsidR="00DD3E93" w:rsidP="00DD3E93" w:rsidRDefault="00DD3E93" w14:paraId="4A200371" w14:textId="77777777">
      <w:pPr>
        <w:pStyle w:val="Paragraph"/>
        <w:rPr>
          <w:color w:val="auto"/>
        </w:rPr>
      </w:pPr>
    </w:p>
    <w:p w:rsidRPr="008046BF" w:rsidR="00DD3E93" w:rsidP="00DD3E93" w:rsidRDefault="00DD3E93" w14:paraId="4930EF06" w14:textId="7F23DF93">
      <w:pPr>
        <w:pStyle w:val="Paragraph"/>
        <w:rPr>
          <w:color w:val="auto"/>
        </w:rPr>
      </w:pPr>
      <w:r w:rsidRPr="008046BF">
        <w:rPr>
          <w:color w:val="auto"/>
        </w:rPr>
        <w:t xml:space="preserve">Jane joins the team as the new permanent Care Home Manager and in her first few weeks she is met with some negativity from families, residents, and staff as she tires try to put changes in place to address the slipping standards that she has identified from carrying out </w:t>
      </w:r>
      <w:r w:rsidR="00777183">
        <w:rPr>
          <w:color w:val="auto"/>
        </w:rPr>
        <w:t>a</w:t>
      </w:r>
      <w:r w:rsidRPr="008046BF">
        <w:rPr>
          <w:color w:val="auto"/>
        </w:rPr>
        <w:t xml:space="preserve"> culture</w:t>
      </w:r>
      <w:r w:rsidR="006516AA">
        <w:rPr>
          <w:color w:val="auto"/>
        </w:rPr>
        <w:t xml:space="preserve"> </w:t>
      </w:r>
      <w:r w:rsidRPr="008046BF">
        <w:rPr>
          <w:color w:val="auto"/>
        </w:rPr>
        <w:t xml:space="preserve">walk of the care home, and from reading through the complaints. </w:t>
      </w:r>
    </w:p>
    <w:p w:rsidRPr="008046BF" w:rsidR="00DD3E93" w:rsidP="00DD3E93" w:rsidRDefault="00DD3E93" w14:paraId="754EA560" w14:textId="77777777">
      <w:pPr>
        <w:pStyle w:val="Paragraph"/>
        <w:rPr>
          <w:color w:val="auto"/>
        </w:rPr>
      </w:pPr>
    </w:p>
    <w:p w:rsidRPr="008046BF" w:rsidR="00DD3E93" w:rsidP="00DD3E93" w:rsidRDefault="00DD3E93" w14:paraId="652B38CD" w14:textId="58FF9620">
      <w:pPr>
        <w:pStyle w:val="Paragraph"/>
        <w:rPr>
          <w:color w:val="auto"/>
        </w:rPr>
      </w:pPr>
      <w:r w:rsidRPr="008046BF">
        <w:rPr>
          <w:color w:val="auto"/>
        </w:rPr>
        <w:t xml:space="preserve">Jane realises she needs to quickly get everyone onboard. She prides herself on having strong values of compassion, collaboration and inclusion and she wants to put these into practice when trying to understand how everyone is feeling, what the real issues are and how they as a team can improve the culture so she can manage the changes </w:t>
      </w:r>
      <w:r w:rsidR="00777183">
        <w:rPr>
          <w:color w:val="auto"/>
        </w:rPr>
        <w:t>most effectivel</w:t>
      </w:r>
      <w:r w:rsidRPr="008046BF">
        <w:rPr>
          <w:color w:val="auto"/>
        </w:rPr>
        <w:t xml:space="preserve">y. </w:t>
      </w:r>
    </w:p>
    <w:p w:rsidRPr="008046BF" w:rsidR="00DD3E93" w:rsidP="00DD3E93" w:rsidRDefault="00DD3E93" w14:paraId="462F0416" w14:textId="77777777">
      <w:pPr>
        <w:pStyle w:val="Paragraph"/>
        <w:rPr>
          <w:color w:val="auto"/>
        </w:rPr>
      </w:pPr>
    </w:p>
    <w:p w:rsidRPr="008046BF" w:rsidR="00DD3E93" w:rsidP="00DD3E93" w:rsidRDefault="00DD3E93" w14:paraId="23F5E014" w14:textId="50F99CFA">
      <w:pPr>
        <w:pStyle w:val="Paragraph"/>
        <w:rPr>
          <w:color w:val="auto"/>
        </w:rPr>
      </w:pPr>
      <w:r w:rsidRPr="008046BF">
        <w:rPr>
          <w:color w:val="auto"/>
        </w:rPr>
        <w:t>Discuss with your staff in a team meeting:</w:t>
      </w:r>
    </w:p>
    <w:p w:rsidRPr="008046BF" w:rsidR="00DD3E93" w:rsidP="00DD3E93" w:rsidRDefault="00DD3E93" w14:paraId="270930F2" w14:textId="135F1141">
      <w:pPr>
        <w:pStyle w:val="Bullets"/>
      </w:pPr>
      <w:r w:rsidRPr="008046BF">
        <w:t>What do they think could have caused the standards of care to slip?</w:t>
      </w:r>
    </w:p>
    <w:p w:rsidRPr="008046BF" w:rsidR="00DD3E93" w:rsidP="00DD3E93" w:rsidRDefault="00DD3E93" w14:paraId="043B1F32" w14:textId="286C7101">
      <w:pPr>
        <w:pStyle w:val="Bullets"/>
      </w:pPr>
      <w:r w:rsidRPr="008046BF">
        <w:t>How do they think staff may be feeling?</w:t>
      </w:r>
    </w:p>
    <w:p w:rsidRPr="008046BF" w:rsidR="00DD3E93" w:rsidP="00DD3E93" w:rsidRDefault="00DD3E93" w14:paraId="09E46B32" w14:textId="5A1FCF67">
      <w:pPr>
        <w:pStyle w:val="Bullets"/>
      </w:pPr>
      <w:r w:rsidRPr="008046BF">
        <w:lastRenderedPageBreak/>
        <w:t>What do they think Jayne the manager should do to get feedback from staff, residents, and families in</w:t>
      </w:r>
      <w:r w:rsidR="006A3D37">
        <w:t>clusively and compassionatel</w:t>
      </w:r>
      <w:r w:rsidRPr="008046BF">
        <w:t>y, and how should she use this to rebuild the culture?</w:t>
      </w:r>
    </w:p>
    <w:p w:rsidRPr="008046BF" w:rsidR="00DD3E93" w:rsidP="00DD3E93" w:rsidRDefault="00DD3E93" w14:paraId="1AF1015B" w14:textId="77777777">
      <w:pPr>
        <w:pStyle w:val="Bullets"/>
      </w:pPr>
      <w:r w:rsidRPr="008046BF">
        <w:t>Is there any learning from this case study that we could translate into our organisation?</w:t>
      </w:r>
    </w:p>
    <w:p w:rsidRPr="008046BF" w:rsidR="00DD3E93" w:rsidP="00DD3E93" w:rsidRDefault="00DD3E93" w14:paraId="2ACDCFA2" w14:textId="77777777">
      <w:pPr>
        <w:pStyle w:val="Paragraph"/>
        <w:rPr>
          <w:color w:val="auto"/>
        </w:rPr>
      </w:pPr>
    </w:p>
    <w:p w:rsidRPr="008046BF" w:rsidR="00DD3E93" w:rsidP="00DD3E93" w:rsidRDefault="00DD3E93" w14:paraId="34A34FF2" w14:textId="73116A6B">
      <w:pPr>
        <w:pStyle w:val="Paragraph"/>
        <w:rPr>
          <w:color w:val="auto"/>
        </w:rPr>
      </w:pPr>
      <w:r w:rsidRPr="6A71FF8C" w:rsidR="00DD3E93">
        <w:rPr>
          <w:color w:val="auto"/>
        </w:rPr>
        <w:t xml:space="preserve">You could also redevelop the case study to focus on a real situation from your setting or an issue you are concerned may happen in your setting related to listening and responding effectively to feedback and </w:t>
      </w:r>
      <w:r w:rsidRPr="6A71FF8C" w:rsidR="14E6B5E8">
        <w:rPr>
          <w:color w:val="auto"/>
        </w:rPr>
        <w:t>ideas and</w:t>
      </w:r>
      <w:r w:rsidRPr="6A71FF8C" w:rsidR="00DD3E93">
        <w:rPr>
          <w:color w:val="auto"/>
        </w:rPr>
        <w:t xml:space="preserve"> use the same questions to discuss the situation with your staff.</w:t>
      </w:r>
    </w:p>
    <w:p w:rsidRPr="00A7293D" w:rsidR="00817212" w:rsidP="00DD3E93" w:rsidRDefault="00817212" w14:paraId="54794BBF" w14:textId="783EC570">
      <w:pPr>
        <w:pStyle w:val="Paragraph"/>
      </w:pPr>
    </w:p>
    <w:sectPr w:rsidRPr="00A7293D" w:rsidR="00817212" w:rsidSect="00011517">
      <w:headerReference w:type="default" r:id="rId11"/>
      <w:footerReference w:type="default" r:id="rId12"/>
      <w:headerReference w:type="first" r:id="rId13"/>
      <w:pgSz w:w="11906" w:h="16838" w:orient="portrait"/>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1B56" w:rsidP="00F05B05" w:rsidRDefault="00311B56" w14:paraId="613BD848" w14:textId="77777777">
      <w:r>
        <w:separator/>
      </w:r>
    </w:p>
  </w:endnote>
  <w:endnote w:type="continuationSeparator" w:id="0">
    <w:p w:rsidR="00311B56" w:rsidP="00F05B05" w:rsidRDefault="00311B56" w14:paraId="26DC8F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9B3" w:rsidP="009579B3" w:rsidRDefault="009579B3" w14:paraId="42B7F0BF" w14:textId="77777777">
    <w:pPr>
      <w:pStyle w:val="Footer"/>
      <w:rPr>
        <w:b/>
      </w:rPr>
    </w:pPr>
  </w:p>
  <w:p w:rsidRPr="009579B3" w:rsidR="009579B3" w:rsidRDefault="009579B3" w14:paraId="265816ED" w14:textId="4B2E4F9F">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E05353">
      <w:rPr>
        <w:rFonts w:ascii="Arial" w:hAnsi="Arial" w:cs="Arial"/>
        <w:b/>
        <w:color w:val="606060"/>
        <w:sz w:val="20"/>
        <w:szCs w:val="20"/>
      </w:rPr>
      <w:t>six</w:t>
    </w:r>
    <w:r w:rsidRPr="009579B3">
      <w:rPr>
        <w:rFonts w:ascii="Arial" w:hAnsi="Arial" w:cs="Arial"/>
        <w:b/>
        <w:color w:val="606060"/>
        <w:sz w:val="20"/>
        <w:szCs w:val="20"/>
      </w:rPr>
      <w:t xml:space="preserve">: </w:t>
    </w:r>
    <w:r w:rsidR="00E05353">
      <w:rPr>
        <w:rFonts w:ascii="Arial" w:hAnsi="Arial" w:cs="Arial"/>
        <w:bCs/>
        <w:color w:val="606060"/>
        <w:sz w:val="20"/>
        <w:szCs w:val="20"/>
      </w:rPr>
      <w:t>Feel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1B56" w:rsidP="00F05B05" w:rsidRDefault="00311B56" w14:paraId="6B66B649" w14:textId="77777777">
      <w:r>
        <w:separator/>
      </w:r>
    </w:p>
  </w:footnote>
  <w:footnote w:type="continuationSeparator" w:id="0">
    <w:p w:rsidR="00311B56" w:rsidP="00F05B05" w:rsidRDefault="00311B56" w14:paraId="70C8B49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579B3" w:rsidR="00F05B05" w:rsidRDefault="009579B3" w14:paraId="2113BBBC" w14:textId="7A900DCA">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A2F24" w:rsidRDefault="008A2F24" w14:paraId="5DC30D14" w14:textId="620F28FB">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rsidR="008A2F24" w:rsidP="00817212"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817212" w:rsidRDefault="008A2F24" w14:paraId="5D7BC881" w14:textId="77777777">
                          <w:pPr>
                            <w:pStyle w:val="Paragraph"/>
                            <w:rPr>
                              <w:rStyle w:val="Dotext"/>
                              <w:b/>
                              <w:bCs/>
                              <w:color w:val="606060"/>
                            </w:rPr>
                          </w:pPr>
                          <w:r w:rsidRPr="00C90DCB">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86FCF9">
              <v:stroke joinstyle="miter"/>
              <v:path gradientshapeok="t" o:connecttype="rect"/>
            </v:shapetype>
            <v:shape id="Text Box 1"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v:textbox>
                <w:txbxContent>
                  <w:p w:rsidR="008A2F24" w:rsidP="00817212"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817212" w:rsidRDefault="008A2F24" w14:paraId="5D7BC881" w14:textId="77777777">
                    <w:pPr>
                      <w:pStyle w:val="Paragraph"/>
                      <w:rPr>
                        <w:rStyle w:val="Dotext"/>
                        <w:b/>
                        <w:bCs/>
                        <w:color w:val="606060"/>
                      </w:rPr>
                    </w:pPr>
                    <w:r w:rsidRPr="00C90DCB">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F16AA7"/>
    <w:multiLevelType w:val="multilevel"/>
    <w:tmpl w:val="9726F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38A056A"/>
    <w:multiLevelType w:val="hybridMultilevel"/>
    <w:tmpl w:val="2E0E44AE"/>
    <w:lvl w:ilvl="0" w:tplc="43D0FADC">
      <w:start w:val="1"/>
      <w:numFmt w:val="bullet"/>
      <w:pStyle w:val="Bullets"/>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AFB6539"/>
    <w:multiLevelType w:val="multilevel"/>
    <w:tmpl w:val="151410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9" w15:restartNumberingAfterBreak="0">
    <w:nsid w:val="706F2BF1"/>
    <w:multiLevelType w:val="hybridMultilevel"/>
    <w:tmpl w:val="64AC91A0"/>
    <w:lvl w:ilvl="0" w:tplc="FFFFFFFF">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20"/>
  </w:num>
  <w:num w:numId="22" w16cid:durableId="575896033">
    <w:abstractNumId w:val="26"/>
  </w:num>
  <w:num w:numId="23" w16cid:durableId="2052798428">
    <w:abstractNumId w:val="22"/>
  </w:num>
  <w:num w:numId="24" w16cid:durableId="1030840702">
    <w:abstractNumId w:val="32"/>
  </w:num>
  <w:num w:numId="25" w16cid:durableId="328289779">
    <w:abstractNumId w:val="18"/>
  </w:num>
  <w:num w:numId="26" w16cid:durableId="1975021005">
    <w:abstractNumId w:val="23"/>
  </w:num>
  <w:num w:numId="27" w16cid:durableId="381448664">
    <w:abstractNumId w:val="24"/>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33"/>
  </w:num>
  <w:num w:numId="79" w16cid:durableId="78449735">
    <w:abstractNumId w:val="31"/>
  </w:num>
  <w:num w:numId="80" w16cid:durableId="733897518">
    <w:abstractNumId w:val="30"/>
  </w:num>
  <w:num w:numId="81" w16cid:durableId="435637398">
    <w:abstractNumId w:val="13"/>
  </w:num>
  <w:num w:numId="82" w16cid:durableId="1282958771">
    <w:abstractNumId w:val="17"/>
  </w:num>
  <w:num w:numId="83" w16cid:durableId="1586524683">
    <w:abstractNumId w:val="27"/>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8"/>
  </w:num>
  <w:num w:numId="106" w16cid:durableId="409735967">
    <w:abstractNumId w:val="16"/>
  </w:num>
  <w:num w:numId="107" w16cid:durableId="755789969">
    <w:abstractNumId w:val="10"/>
  </w:num>
  <w:num w:numId="108" w16cid:durableId="1881817813">
    <w:abstractNumId w:val="29"/>
  </w:num>
  <w:num w:numId="109" w16cid:durableId="1615595692">
    <w:abstractNumId w:val="25"/>
  </w:num>
  <w:num w:numId="110" w16cid:durableId="1449159210">
    <w:abstractNumId w:val="15"/>
  </w:num>
  <w:num w:numId="111" w16cid:durableId="572542016">
    <w:abstractNumId w:val="14"/>
  </w:num>
  <w:num w:numId="112" w16cid:durableId="974144397">
    <w:abstractNumId w:val="12"/>
  </w:num>
  <w:num w:numId="113" w16cid:durableId="117989086">
    <w:abstractNumId w:val="21"/>
  </w:num>
  <w:num w:numId="114" w16cid:durableId="6139434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NDc2MTQwMDU2NTJV0lEKTi0uzszPAykwrAUAkv3pJywAAAA="/>
  </w:docVars>
  <w:rsids>
    <w:rsidRoot w:val="00F05B05"/>
    <w:rsid w:val="00011517"/>
    <w:rsid w:val="0002183A"/>
    <w:rsid w:val="0003365A"/>
    <w:rsid w:val="000467B8"/>
    <w:rsid w:val="00047088"/>
    <w:rsid w:val="00060442"/>
    <w:rsid w:val="000B325D"/>
    <w:rsid w:val="001E7275"/>
    <w:rsid w:val="001F5FE3"/>
    <w:rsid w:val="00275895"/>
    <w:rsid w:val="002A4BB4"/>
    <w:rsid w:val="00311B56"/>
    <w:rsid w:val="0034181E"/>
    <w:rsid w:val="00476E93"/>
    <w:rsid w:val="005121D8"/>
    <w:rsid w:val="005477AF"/>
    <w:rsid w:val="006102E6"/>
    <w:rsid w:val="006516AA"/>
    <w:rsid w:val="006A3D37"/>
    <w:rsid w:val="00775BE3"/>
    <w:rsid w:val="00777183"/>
    <w:rsid w:val="007E0C77"/>
    <w:rsid w:val="008046BF"/>
    <w:rsid w:val="00812301"/>
    <w:rsid w:val="00817212"/>
    <w:rsid w:val="008410E8"/>
    <w:rsid w:val="008754AD"/>
    <w:rsid w:val="00892339"/>
    <w:rsid w:val="008A2F24"/>
    <w:rsid w:val="008C5E4D"/>
    <w:rsid w:val="00937F68"/>
    <w:rsid w:val="009579B3"/>
    <w:rsid w:val="009C5371"/>
    <w:rsid w:val="009D65D8"/>
    <w:rsid w:val="009D7B89"/>
    <w:rsid w:val="00A26E6A"/>
    <w:rsid w:val="00A62A95"/>
    <w:rsid w:val="00A72510"/>
    <w:rsid w:val="00A7293D"/>
    <w:rsid w:val="00A95457"/>
    <w:rsid w:val="00AA03F5"/>
    <w:rsid w:val="00AA649D"/>
    <w:rsid w:val="00B02A71"/>
    <w:rsid w:val="00B447CF"/>
    <w:rsid w:val="00B86141"/>
    <w:rsid w:val="00BA0B9D"/>
    <w:rsid w:val="00C90DCB"/>
    <w:rsid w:val="00DD3E93"/>
    <w:rsid w:val="00E05353"/>
    <w:rsid w:val="00E33D46"/>
    <w:rsid w:val="00F05B05"/>
    <w:rsid w:val="00F428C4"/>
    <w:rsid w:val="14E6B5E8"/>
    <w:rsid w:val="386F82F8"/>
    <w:rsid w:val="48AE40B0"/>
    <w:rsid w:val="6A71F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93D"/>
    <w:pPr>
      <w:suppressAutoHyphens/>
      <w:autoSpaceDN w:val="0"/>
      <w:spacing w:after="160" w:line="242" w:lineRule="auto"/>
    </w:pPr>
    <w:rPr>
      <w:rFonts w:ascii="Calibri" w:hAnsi="Calibri" w:eastAsia="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hAnsi="Arial" w:eastAsiaTheme="majorEastAsia"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hAnsi="Arial" w:eastAsiaTheme="majorEastAsia"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hAnsi="Arial" w:eastAsiaTheme="majorEastAsia" w:cstheme="majorBidi"/>
      <w:b/>
      <w:color w:val="60606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styleId="HeaderChar" w:customStyle="1">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styleId="FooterChar" w:customStyle="1">
    <w:name w:val="Footer Char"/>
    <w:basedOn w:val="DefaultParagraphFont"/>
    <w:link w:val="Footer"/>
    <w:uiPriority w:val="99"/>
    <w:rsid w:val="00F05B05"/>
  </w:style>
  <w:style w:type="paragraph" w:styleId="Paragraph" w:customStyle="1">
    <w:name w:val="Paragraph"/>
    <w:basedOn w:val="Normal"/>
    <w:uiPriority w:val="99"/>
    <w:rsid w:val="00817212"/>
    <w:pPr>
      <w:autoSpaceDE w:val="0"/>
      <w:adjustRightInd w:val="0"/>
      <w:spacing w:after="0" w:line="288" w:lineRule="auto"/>
      <w:textAlignment w:val="center"/>
    </w:pPr>
    <w:rPr>
      <w:rFonts w:ascii="Arial" w:hAnsi="Arial" w:cs="HelveticaNeueLT Std"/>
      <w:color w:val="000000"/>
      <w:kern w:val="0"/>
      <w:sz w:val="24"/>
    </w:rPr>
  </w:style>
  <w:style w:type="character" w:styleId="Dotext" w:customStyle="1">
    <w:name w:val="Do text"/>
    <w:uiPriority w:val="99"/>
    <w:rsid w:val="00F05B05"/>
    <w:rPr>
      <w:color w:val="009640"/>
    </w:rPr>
  </w:style>
  <w:style w:type="character" w:styleId="Heading1Char" w:customStyle="1">
    <w:name w:val="Heading 1 Char"/>
    <w:basedOn w:val="DefaultParagraphFont"/>
    <w:link w:val="Heading1"/>
    <w:uiPriority w:val="9"/>
    <w:rsid w:val="00AA649D"/>
    <w:rPr>
      <w:rFonts w:ascii="Arial" w:hAnsi="Arial" w:eastAsiaTheme="majorEastAsia" w:cstheme="majorBidi"/>
      <w:b/>
      <w:color w:val="606060"/>
      <w:sz w:val="48"/>
      <w:szCs w:val="32"/>
    </w:rPr>
  </w:style>
  <w:style w:type="character" w:styleId="Heading2Char" w:customStyle="1">
    <w:name w:val="Heading 2 Char"/>
    <w:basedOn w:val="DefaultParagraphFont"/>
    <w:link w:val="Heading2"/>
    <w:uiPriority w:val="9"/>
    <w:rsid w:val="00AA649D"/>
    <w:rPr>
      <w:rFonts w:ascii="Arial" w:hAnsi="Arial" w:eastAsiaTheme="majorEastAsia"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hAnsi="Arial" w:eastAsiaTheme="majorEastAsia" w:cstheme="majorBidi"/>
      <w:b/>
      <w:color w:val="606060"/>
      <w:spacing w:val="-10"/>
      <w:kern w:val="28"/>
      <w:sz w:val="56"/>
      <w:szCs w:val="56"/>
    </w:rPr>
  </w:style>
  <w:style w:type="character" w:styleId="TitleChar" w:customStyle="1">
    <w:name w:val="Title Char"/>
    <w:basedOn w:val="DefaultParagraphFont"/>
    <w:link w:val="Title"/>
    <w:uiPriority w:val="10"/>
    <w:rsid w:val="00F05B05"/>
    <w:rPr>
      <w:rFonts w:ascii="Arial" w:hAnsi="Arial" w:eastAsiaTheme="majorEastAsia" w:cstheme="majorBidi"/>
      <w:b/>
      <w:color w:val="606060"/>
      <w:spacing w:val="-10"/>
      <w:kern w:val="28"/>
      <w:sz w:val="56"/>
      <w:szCs w:val="56"/>
    </w:rPr>
  </w:style>
  <w:style w:type="character" w:styleId="Heading3Char" w:customStyle="1">
    <w:name w:val="Heading 3 Char"/>
    <w:basedOn w:val="DefaultParagraphFont"/>
    <w:link w:val="Heading3"/>
    <w:uiPriority w:val="9"/>
    <w:rsid w:val="00AA649D"/>
    <w:rPr>
      <w:rFonts w:ascii="Arial" w:hAnsi="Arial" w:eastAsiaTheme="majorEastAsia" w:cstheme="majorBidi"/>
      <w:b/>
      <w:color w:val="606060"/>
      <w:sz w:val="28"/>
    </w:rPr>
  </w:style>
  <w:style w:type="paragraph" w:styleId="ListParagraph">
    <w:name w:val="List Paragraph"/>
    <w:basedOn w:val="Normal"/>
    <w:qFormat/>
    <w:rsid w:val="008C5E4D"/>
    <w:pPr>
      <w:ind w:left="720"/>
      <w:contextualSpacing/>
    </w:pPr>
  </w:style>
  <w:style w:type="paragraph" w:styleId="Bullets" w:customStyle="1">
    <w:name w:val="Bullets"/>
    <w:basedOn w:val="ListParagraph"/>
    <w:qFormat/>
    <w:rsid w:val="00817212"/>
    <w:pPr>
      <w:numPr>
        <w:numId w:val="21"/>
      </w:numPr>
      <w:spacing w:after="120"/>
      <w:ind w:left="714" w:hanging="357"/>
      <w:contextualSpacing w:val="0"/>
    </w:pPr>
    <w:rPr>
      <w:rFonts w:ascii="Arial" w:hAnsi="Arial"/>
      <w:sz w:val="24"/>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color="4472C4" w:themeColor="accent1" w:sz="4" w:space="10"/>
        <w:bottom w:val="single" w:color="4472C4" w:themeColor="accent1" w:sz="4" w:space="10"/>
      </w:pBdr>
      <w:spacing w:before="360" w:after="360"/>
      <w:ind w:right="864"/>
    </w:pPr>
    <w:rPr>
      <w:rFonts w:ascii="Arial" w:hAnsi="Arial"/>
      <w:b/>
      <w:iCs/>
      <w:sz w:val="28"/>
    </w:rPr>
  </w:style>
  <w:style w:type="character" w:styleId="IntenseQuoteChar" w:customStyle="1">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E00B6D-C1F2-4EEB-ACF2-3DE94EE4E757}">
  <ds:schemaRefs>
    <ds:schemaRef ds:uri="http://schemas.microsoft.com/sharepoint/v3/contenttype/forms"/>
  </ds:schemaRefs>
</ds:datastoreItem>
</file>

<file path=customXml/itemProps2.xml><?xml version="1.0" encoding="utf-8"?>
<ds:datastoreItem xmlns:ds="http://schemas.openxmlformats.org/officeDocument/2006/customXml" ds:itemID="{1C516C70-76C5-4E48-A4AC-A486E51DE74A}"/>
</file>

<file path=customXml/itemProps3.xml><?xml version="1.0" encoding="utf-8"?>
<ds:datastoreItem xmlns:ds="http://schemas.openxmlformats.org/officeDocument/2006/customXml" ds:itemID="{D1CCA404-A677-46D9-9A75-51D1E7F2E6BB}">
  <ds:schemaRefs>
    <ds:schemaRef ds:uri="e7839a1b-58ff-42f1-bc7d-bf4ee18c7fcf"/>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2fd8d662-06e8-46d6-9dd1-b28eab5562d7"/>
    <ds:schemaRef ds:uri="http://purl.org/dc/dcmityp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W6 A4 - Case study – Listening to feedback to create positive change</dc:title>
  <dc:subject>
  </dc:subject>
  <dc:creator>Daniel Yates</dc:creator>
  <keywords>
  </keywords>
  <dc:description/>
  <lastModifiedBy>Claire Harrison</lastModifiedBy>
  <revision>8</revision>
  <dcterms:created xsi:type="dcterms:W3CDTF">2023-08-18T10:40:00.0000000Z</dcterms:created>
  <dcterms:modified xsi:type="dcterms:W3CDTF">2023-09-07T15:29:49Z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4fbccf500fee7a85da70d069c809bb85ab1ef35a77729570c3409d6a77f96432</vt:lpwstr>
  </property>
  <property fmtid="{D5CDD505-2E9C-101B-9397-08002B2CF9AE}" pid="11" name="MediaServiceImageTags">
    <vt:lpwstr/>
  </property>
</Properties>
</file>