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2394" w:rsidR="00347134" w:rsidP="00347134" w:rsidRDefault="00912A9C" w14:paraId="474102E7" w14:textId="27746FFC">
      <w:pPr>
        <w:pStyle w:val="Heading2"/>
        <w:shd w:val="clear" w:color="auto" w:fill="FFFFFF"/>
        <w:spacing w:before="0" w:after="180"/>
        <w:rPr>
          <w:rFonts w:ascii="Arial" w:hAnsi="Arial" w:cs="Arial"/>
          <w:color w:val="005EB8"/>
          <w:spacing w:val="3"/>
          <w:sz w:val="39"/>
          <w:szCs w:val="39"/>
        </w:rPr>
      </w:pPr>
      <w:r w:rsidRPr="00952394">
        <w:rPr>
          <w:rFonts w:ascii="Arial" w:hAnsi="Arial" w:cs="Arial"/>
          <w:b/>
          <w:bCs/>
          <w:color w:val="005EB8"/>
          <w:spacing w:val="3"/>
          <w:sz w:val="39"/>
          <w:szCs w:val="39"/>
        </w:rPr>
        <w:t>Providing information</w:t>
      </w:r>
    </w:p>
    <w:p w:rsidR="00912A9C" w:rsidP="00912A9C" w:rsidRDefault="00912A9C" w14:paraId="769D0FEE" w14:textId="77777777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134526">
        <w:rPr>
          <w:rFonts w:ascii="Arial" w:hAnsi="Arial" w:cs="Arial"/>
          <w:color w:val="auto"/>
          <w:sz w:val="24"/>
          <w:szCs w:val="24"/>
        </w:rPr>
        <w:t>Timely information, effective communication, and the best use of available technologies to support this are important factors of responsive care.</w:t>
      </w:r>
    </w:p>
    <w:p w:rsidRPr="00912A9C" w:rsidR="00912A9C" w:rsidP="00F87651" w:rsidRDefault="00912A9C" w14:paraId="4B362101" w14:textId="1E3EF640">
      <w:pPr>
        <w:pStyle w:val="Heading3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47314">
        <w:rPr>
          <w:rFonts w:ascii="Arial" w:hAnsi="Arial" w:cs="Arial"/>
          <w:b w:val="0"/>
          <w:bCs w:val="0"/>
          <w:color w:val="auto"/>
          <w:sz w:val="24"/>
          <w:szCs w:val="24"/>
        </w:rPr>
        <w:t>Whatever information you provide to people, this should be tailored to meet their individual needs and in a way that can be clearly understood. The CQC will be looking at compliance with the Accessible Information Standard and a good understanding and compliance with GDPR across the team will also be needed.</w:t>
      </w:r>
      <w:r w:rsidRPr="00AD47A1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Pr="005B34AD" w:rsidR="00F87651" w:rsidP="00F87651" w:rsidRDefault="00F87651" w14:paraId="0AB6F281" w14:textId="33AB3C54">
      <w:pPr>
        <w:pStyle w:val="Heading3"/>
        <w:rPr>
          <w:rStyle w:val="BodyCopyUnderline"/>
          <w:rFonts w:ascii="Arial" w:hAnsi="Arial" w:cs="Arial"/>
          <w:color w:val="EE7917"/>
          <w:sz w:val="28"/>
          <w:szCs w:val="28"/>
          <w:u w:val="none"/>
        </w:rPr>
      </w:pPr>
      <w:r w:rsidRPr="005B34AD">
        <w:rPr>
          <w:rStyle w:val="BodyCopyUnderline"/>
          <w:rFonts w:ascii="Arial" w:hAnsi="Arial" w:cs="Arial"/>
          <w:color w:val="EE7917"/>
          <w:sz w:val="28"/>
          <w:szCs w:val="28"/>
          <w:u w:val="none"/>
        </w:rPr>
        <w:t>Recommendations checklist</w:t>
      </w:r>
    </w:p>
    <w:p w:rsidRPr="00F87651" w:rsidR="00F87651" w:rsidP="00F87651" w:rsidRDefault="00F87651" w14:paraId="0D83631C" w14:textId="6C752D3A">
      <w:pPr>
        <w:pStyle w:val="NormalWeb"/>
        <w:spacing w:before="0" w:beforeAutospacing="0" w:after="180" w:afterAutospacing="0" w:line="360" w:lineRule="atLeast"/>
        <w:rPr>
          <w:rStyle w:val="BodyCopyUnderline"/>
          <w:rFonts w:ascii="Arial" w:hAnsi="Arial" w:cs="Arial"/>
          <w:color w:val="212529"/>
          <w:spacing w:val="3"/>
          <w:u w:val="none"/>
        </w:rPr>
      </w:pPr>
      <w:r w:rsidRPr="00F87651">
        <w:rPr>
          <w:rFonts w:ascii="Arial" w:hAnsi="Arial" w:cs="Arial"/>
          <w:color w:val="212529"/>
          <w:spacing w:val="3"/>
        </w:rPr>
        <w:t>The</w:t>
      </w:r>
      <w:r w:rsidR="00D16C92">
        <w:rPr>
          <w:rFonts w:ascii="Arial" w:hAnsi="Arial" w:cs="Arial"/>
          <w:color w:val="212529"/>
          <w:spacing w:val="3"/>
        </w:rPr>
        <w:t>se</w:t>
      </w:r>
      <w:r w:rsidRPr="00F87651">
        <w:rPr>
          <w:rFonts w:ascii="Arial" w:hAnsi="Arial" w:cs="Arial"/>
          <w:color w:val="212529"/>
          <w:spacing w:val="3"/>
        </w:rPr>
        <w:t xml:space="preserve"> recommendations act as a checklist to help you consider what you could potentially </w:t>
      </w:r>
      <w:r w:rsidRPr="00F87651" w:rsidR="00CA092B">
        <w:rPr>
          <w:rFonts w:ascii="Arial" w:hAnsi="Arial" w:cs="Arial"/>
          <w:color w:val="212529"/>
          <w:spacing w:val="3"/>
        </w:rPr>
        <w:t>evidence,</w:t>
      </w:r>
      <w:r w:rsidR="00CA092B">
        <w:rPr>
          <w:rFonts w:ascii="Arial" w:hAnsi="Arial" w:cs="Arial"/>
          <w:color w:val="212529"/>
          <w:spacing w:val="3"/>
        </w:rPr>
        <w:t xml:space="preserve"> but it’s not intended as a definitive list</w:t>
      </w:r>
      <w:r w:rsidRPr="00F87651">
        <w:rPr>
          <w:rFonts w:ascii="Arial" w:hAnsi="Arial" w:cs="Arial"/>
          <w:color w:val="212529"/>
          <w:spacing w:val="3"/>
        </w:rPr>
        <w:t>.</w:t>
      </w:r>
      <w:r w:rsidR="00D16C92">
        <w:rPr>
          <w:rFonts w:ascii="Arial" w:hAnsi="Arial" w:cs="Arial"/>
          <w:color w:val="212529"/>
          <w:spacing w:val="3"/>
        </w:rPr>
        <w:t xml:space="preserve"> </w:t>
      </w:r>
      <w:r w:rsidRPr="00F87651">
        <w:rPr>
          <w:rFonts w:ascii="Arial" w:hAnsi="Arial" w:cs="Arial"/>
          <w:color w:val="212529"/>
          <w:spacing w:val="3"/>
        </w:rPr>
        <w:t>We hope they help you reflect on what evidence you might wish to share with the CQC.</w:t>
      </w:r>
    </w:p>
    <w:tbl>
      <w:tblPr>
        <w:tblW w:w="13477" w:type="dxa"/>
        <w:tblInd w:w="-8" w:type="dxa"/>
        <w:tblBorders>
          <w:insideH w:val="single" w:color="005EB8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02"/>
        <w:gridCol w:w="624"/>
        <w:gridCol w:w="624"/>
        <w:gridCol w:w="623"/>
        <w:gridCol w:w="3252"/>
        <w:gridCol w:w="3252"/>
      </w:tblGrid>
      <w:tr w:rsidRPr="00F87651" w:rsidR="0013462C" w:rsidTr="0013462C" w14:paraId="08E18041" w14:textId="77777777">
        <w:trPr>
          <w:cantSplit/>
          <w:trHeight w:val="60"/>
          <w:tblHeader/>
        </w:trPr>
        <w:tc>
          <w:tcPr>
            <w:tcW w:w="510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F87651" w:rsidR="0013462C" w:rsidP="008A4C9A" w:rsidRDefault="0013462C" w14:paraId="047DF022" w14:textId="77777777">
            <w:pPr>
              <w:pStyle w:val="NoParagraphStyle"/>
              <w:spacing w:line="240" w:lineRule="auto"/>
              <w:ind w:left="28" w:hanging="28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624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13462C" w:rsidP="008A4C9A" w:rsidRDefault="0013462C" w14:paraId="6E71FC59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Yes</w:t>
            </w:r>
          </w:p>
        </w:tc>
        <w:tc>
          <w:tcPr>
            <w:tcW w:w="624" w:type="dxa"/>
            <w:tcBorders>
              <w:top w:val="nil"/>
              <w:bottom w:val="single" w:color="005EB8" w:sz="4" w:space="0"/>
            </w:tcBorders>
            <w:shd w:val="clear" w:color="auto" w:fill="F1EFEF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13462C" w:rsidP="008A4C9A" w:rsidRDefault="0013462C" w14:paraId="25EAE4C9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No</w:t>
            </w:r>
          </w:p>
        </w:tc>
        <w:tc>
          <w:tcPr>
            <w:tcW w:w="623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13462C" w:rsidP="008A4C9A" w:rsidRDefault="0013462C" w14:paraId="3F57AFA3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N/A</w:t>
            </w:r>
          </w:p>
        </w:tc>
        <w:tc>
          <w:tcPr>
            <w:tcW w:w="3252" w:type="dxa"/>
          </w:tcPr>
          <w:p w:rsidRPr="00952394" w:rsidR="0013462C" w:rsidP="005653AF" w:rsidRDefault="005653AF" w14:paraId="5A302E74" w14:textId="67D7DC23">
            <w:pPr>
              <w:pStyle w:val="BasicParagraph"/>
              <w:suppressAutoHyphens/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</w:pPr>
            <w:r w:rsidRPr="00952394"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  <w:t xml:space="preserve">How </w:t>
            </w:r>
            <w:r w:rsidRPr="00952394" w:rsidR="0088102E"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  <w:t>we evidence</w:t>
            </w:r>
          </w:p>
        </w:tc>
        <w:tc>
          <w:tcPr>
            <w:tcW w:w="325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952394" w:rsidR="0013462C" w:rsidP="008A4C9A" w:rsidRDefault="0013462C" w14:paraId="21F9D808" w14:textId="35D22708">
            <w:pPr>
              <w:pStyle w:val="BasicParagraph"/>
              <w:suppressAutoHyphens/>
              <w:jc w:val="center"/>
              <w:rPr>
                <w:color w:val="005EB8"/>
              </w:rPr>
            </w:pPr>
            <w:r w:rsidRPr="00952394"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  <w:t>Action</w:t>
            </w:r>
          </w:p>
        </w:tc>
      </w:tr>
      <w:tr w:rsidRPr="00F87651" w:rsidR="00912A9C" w:rsidTr="0013462C" w14:paraId="181225C8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4E01ECD1" w14:textId="3A74AAF3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We can evidence how we effectively tailor our communications to the individuals we support.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3AE6F86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49D43F2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6E880D7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319758E1" w14:textId="2F9493F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747A6F71" w14:textId="1221B13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28CE58CF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0B403A82" w14:textId="28CF0F42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We help people to choose their care and treatment options based on the latest information and advice.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3A11405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42DDABB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4D112CC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0ACEAC9E" w14:textId="2D9665F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26EE8E1B" w14:textId="3C00EE9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64736BEE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0F31BD1E" w14:textId="2A892ECB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lastRenderedPageBreak/>
              <w:t>We ensure the way we communicate aligns closely with good and best practice, including the Accessible Information Standard.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0230D90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2703A78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523FD8A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5D4B5F75" w14:textId="7DD1B52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7666E530" w14:textId="7A95BB9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10E44053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3B006F4A" w14:textId="6BD4F716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We include information about how to   effectively communicate with the person in their care plans, revising as and when these needs change.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1ABA3DF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75E78BD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4EEC748C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69EEF186" w14:textId="711E8003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603FF699" w14:textId="70F45F0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4BBDA6FC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1F84637B" w14:textId="641802EC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Where digital care plans are used, we ensure that the people we support can access the care plans and that it’s in an accessible format.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34E9296B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6FE6CF8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04B35558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2137632C" w14:textId="3A21E8C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6EDDBD8C" w14:textId="06951AF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73EAD9A4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45BBE697" w14:textId="0835025C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We use creative ways to make sure each person can express their thoughts in an accessible, tailored, and inclusive means of communication.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548A0EE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4F6AFB9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56431F8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2252C1B7" w14:textId="41ECE81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681E77E7" w14:textId="424669B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337884E0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13AC6B08" w14:textId="74A8491A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>We empower our staff to respond to people’s changing needs, ensuring new assistive technology, aids and adaptions are accessed in a timely manner.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5892CE8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1309C28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7877577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6C75EB2B" w14:textId="3890E8F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1563DF41" w14:textId="0CEC9DF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67043117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318E4B0F" w14:textId="770967CC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lastRenderedPageBreak/>
              <w:t>We use a range of communication tools to enable people to express their views.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3AE25571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17F4A579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1F7CC922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0CF75E44" w14:textId="2A45219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113CDD58" w14:textId="79B76DA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5D9888F4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26DC1B12" w14:textId="3EDFF8F7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>We ensure our staff understand technology as this enables them to promote practical options to access information and minimise risks from social isolation.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6507419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626C966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7AD29EA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0DD94161" w14:textId="3925A47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7D1D06BD" w14:textId="3929A63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7C63817D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3FCAE211" w14:textId="315EFF50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We use technology to enable the service to effectively engage with others (e.g., video conferencing with healthcare professionals or family/relatives/ friends).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654F6F7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3373A7B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76F59A2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13A563F5" w14:textId="742385E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47289EDE" w14:textId="3698814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1657AF21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7D783062" w14:textId="0E8860F1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 xml:space="preserve">We are proactive in how we keep </w:t>
            </w:r>
            <w:proofErr w:type="gramStart"/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up</w:t>
            </w:r>
            <w:r w:rsidR="00043296">
              <w:rPr>
                <w:rStyle w:val="BodyCopyUnderline"/>
                <w:rFonts w:ascii="Arial" w:hAnsi="Arial" w:cs="Arial"/>
                <w:color w:val="auto"/>
                <w:u w:val="none"/>
              </w:rPr>
              <w:t>-</w:t>
            </w: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to</w:t>
            </w:r>
            <w:r w:rsidR="00043296">
              <w:rPr>
                <w:rStyle w:val="BodyCopyUnderline"/>
                <w:rFonts w:ascii="Arial" w:hAnsi="Arial" w:cs="Arial"/>
                <w:color w:val="auto"/>
                <w:u w:val="none"/>
              </w:rPr>
              <w:t>-</w:t>
            </w: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date</w:t>
            </w:r>
            <w:proofErr w:type="gramEnd"/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 xml:space="preserve"> on latest innovations, systems, and tools to strengthen how we communicate.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06E516F7" w14:textId="3E2C99D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1DAEC2D8" w14:textId="5017884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5475AC63" w14:textId="31D2FEB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41633C97" w14:textId="0682181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1718328B" w14:textId="47E3A00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25E83559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6222ADB4" w14:textId="585364E2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Before we introduce new communication technologies and tools, we ensure all our staff are fully capable and confident to use them.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676EB944" w14:textId="6FEC84D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1DC64E9B" w14:textId="5FB1B8B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5BC24F2C" w14:textId="4008721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48643409" w14:textId="1F0DB0E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472D0A12" w14:textId="6B47570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7A75DFF0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52F38C63" w14:textId="291CE0F1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lastRenderedPageBreak/>
              <w:t>We recruit staff with the skills to communicate effectively with the people we support, arranging additional training where more specialist communication skills are needed.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645D9458" w14:textId="3C03C89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7510E0C3" w14:textId="783246B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238B8F27" w14:textId="3BCF540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3BFF9DD0" w14:textId="1BD7C5C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58561BD0" w14:textId="3FCBE57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3B7C2183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560D7E11" w14:textId="241E70FA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Our staff teams always find the most effective ways to communicate with the people we support, helping to empower, reassure and alleviate any distress they may have.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5EAA342E" w14:textId="5619C84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42A0B907" w14:textId="36243BA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2AE72619" w14:textId="27107D6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00AD5DC9" w14:textId="3EA7EA8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15F38D30" w14:textId="4ADD1E8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5A46C1B1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6277EA80" w14:textId="67817C8A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u w:val="none"/>
              </w:rPr>
              <w:t>We adhere to good and best practice approaches when providing information (e.g., Caldicott Guardians etc.).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2D6C2A43" w14:textId="5132C4B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299E0630" w14:textId="23B0741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2E601B9B" w14:textId="4361B21A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380FDDAE" w14:textId="15FA67F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53B823EB" w14:textId="4272298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03AE1169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5150FD58" w14:textId="47DEA1A4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>We have practical evidence at hand to demonstrate how we communicate with others (e.g., emails to family members, healthcare professionals etc.).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2B13EC97" w14:textId="7E4A1D98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36682B9B" w14:textId="7C5E3A4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555DAF7A" w14:textId="45EEA72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0621B0D1" w14:textId="6F8FA2F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5588FF11" w14:textId="746CAE9B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283A4CE9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606EA97F" w14:textId="5FA55B3D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  <w:spacing w:val="-2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>We are always respectful and protect people’s privacy as part of the ways we communicate, including strict adherence to protecting information they do not wish to be shared.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1069683F" w14:textId="07701DE9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36D0FD13" w14:textId="73382A1D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0A89809F" w14:textId="4CB49CC3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58180883" w14:textId="47EEB2F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2D0B5EA3" w14:textId="2B557F0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912A9C" w:rsidTr="0013462C" w14:paraId="7E9F0ADE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912A9C" w:rsidP="00912A9C" w:rsidRDefault="00912A9C" w14:paraId="4EFE12F6" w14:textId="3670ECD9">
            <w:pPr>
              <w:pStyle w:val="BasicParagraph"/>
              <w:suppressAutoHyphens/>
              <w:ind w:left="28" w:hanging="28"/>
              <w:rPr>
                <w:rFonts w:ascii="Arial" w:hAnsi="Arial" w:cs="Arial"/>
                <w:color w:val="auto"/>
                <w:spacing w:val="-2"/>
              </w:rPr>
            </w:pPr>
            <w:r w:rsidRPr="00912A9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lastRenderedPageBreak/>
              <w:t xml:space="preserve">We ensure that all telephone, </w:t>
            </w:r>
            <w:proofErr w:type="gramStart"/>
            <w:r w:rsidRPr="00912A9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>emails</w:t>
            </w:r>
            <w:proofErr w:type="gramEnd"/>
            <w:r w:rsidRPr="00912A9C"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  <w:t xml:space="preserve"> and other documented communications are securely saved and shared in compliance with UK GDPR and other data protection good and best practice.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042A3C91" w14:textId="64D1EF2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636227F1" w14:textId="64D023C0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912A9C" w:rsidP="00912A9C" w:rsidRDefault="00912A9C" w14:paraId="47A33B44" w14:textId="1FF8574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912A9C" w:rsidP="00912A9C" w:rsidRDefault="00912A9C" w14:paraId="5C257D10" w14:textId="15388F5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912A9C" w:rsidP="00912A9C" w:rsidRDefault="00912A9C" w14:paraId="253BB517" w14:textId="35E0BD73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3179F0" w:rsidTr="0013462C" w14:paraId="2C8FD518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12A9C" w:rsidR="003179F0" w:rsidP="003179F0" w:rsidRDefault="003179F0" w14:paraId="1CC316D5" w14:textId="7188AB93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color w:val="auto"/>
                <w:spacing w:val="-2"/>
                <w:u w:val="none"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t>We provide information in a format that follows consumer rights best practice, including when communicating about contracts and charges.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179F0" w:rsidP="003179F0" w:rsidRDefault="003179F0" w14:paraId="034FB98E" w14:textId="565A4461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179F0" w:rsidP="003179F0" w:rsidRDefault="003179F0" w14:paraId="248E3DB3" w14:textId="5FFE0FE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3179F0" w:rsidP="003179F0" w:rsidRDefault="003179F0" w14:paraId="7FE1CFF2" w14:textId="30B4385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3179F0" w:rsidP="003179F0" w:rsidRDefault="003179F0" w14:paraId="14F3788B" w14:textId="0CE2BA1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3179F0" w:rsidP="003179F0" w:rsidRDefault="003179F0" w14:paraId="5B642943" w14:textId="71093B8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:rsidRPr="00134526" w:rsidR="00F87651" w:rsidP="00F87651" w:rsidRDefault="00F87651" w14:paraId="7C55CC37" w14:textId="77777777">
      <w:pPr>
        <w:pStyle w:val="Heading3"/>
        <w:rPr>
          <w:rFonts w:ascii="Arial" w:hAnsi="Arial" w:cs="Arial"/>
          <w:color w:val="5B595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6566B0" w:rsidTr="00A055E4" w14:paraId="4C9D40B1" w14:textId="77777777">
        <w:tc>
          <w:tcPr>
            <w:tcW w:w="1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0B4F" w:rsidR="006566B0" w:rsidP="00A055E4" w:rsidRDefault="006566B0" w14:paraId="79C243AF" w14:textId="168DE0E0">
            <w:pPr>
              <w:pStyle w:val="Heading3"/>
              <w:rPr>
                <w:rFonts w:ascii="Arial" w:hAnsi="Arial" w:cs="Arial"/>
                <w:color w:val="005EB8"/>
                <w:sz w:val="28"/>
                <w:szCs w:val="28"/>
              </w:rPr>
            </w:pPr>
            <w:r w:rsidRPr="00D10B4F">
              <w:rPr>
                <w:rFonts w:ascii="Arial" w:hAnsi="Arial" w:cs="Arial"/>
                <w:color w:val="005EB8"/>
                <w:sz w:val="28"/>
                <w:szCs w:val="28"/>
              </w:rPr>
              <w:t>Resources to help</w:t>
            </w:r>
          </w:p>
          <w:p w:rsidRPr="00D10B4F" w:rsidR="006566B0" w:rsidP="00A055E4" w:rsidRDefault="006566B0" w14:paraId="2CAB8683" w14:textId="77777777">
            <w:pPr>
              <w:spacing w:line="252" w:lineRule="auto"/>
              <w:rPr>
                <w:rFonts w:eastAsia="Calibri" w:cs="Arial"/>
                <w:b/>
                <w:bCs/>
                <w:color w:val="005EB8"/>
                <w:szCs w:val="24"/>
              </w:rPr>
            </w:pPr>
            <w:r w:rsidRPr="00D10B4F">
              <w:rPr>
                <w:rFonts w:eastAsia="Calibri" w:cs="Arial"/>
                <w:b/>
                <w:bCs/>
                <w:color w:val="005EB8"/>
                <w:szCs w:val="24"/>
              </w:rPr>
              <w:t>GO Online: Inspection toolkit</w:t>
            </w:r>
          </w:p>
          <w:p w:rsidR="006566B0" w:rsidP="00A055E4" w:rsidRDefault="006566B0" w14:paraId="4B5425D5" w14:textId="0010A55D">
            <w:pPr>
              <w:spacing w:line="252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Learn more about how this is inspected via a short film, practical examples and resources </w:t>
            </w:r>
            <w:hyperlink w:history="1" r:id="rId9">
              <w:r w:rsidRPr="006566B0">
                <w:rPr>
                  <w:rStyle w:val="Hyperlink"/>
                  <w:rFonts w:eastAsia="Calibri" w:cs="Arial"/>
                  <w:szCs w:val="24"/>
                </w:rPr>
                <w:t>here</w:t>
              </w:r>
            </w:hyperlink>
            <w:r>
              <w:rPr>
                <w:rFonts w:eastAsia="Calibri" w:cs="Arial"/>
                <w:szCs w:val="24"/>
              </w:rPr>
              <w:t>.</w:t>
            </w:r>
          </w:p>
          <w:p w:rsidR="006566B0" w:rsidP="00A055E4" w:rsidRDefault="006566B0" w14:paraId="763C38D6" w14:textId="77777777">
            <w:pPr>
              <w:spacing w:line="252" w:lineRule="auto"/>
              <w:rPr>
                <w:rFonts w:eastAsia="Calibri" w:cs="Arial"/>
                <w:szCs w:val="24"/>
              </w:rPr>
            </w:pPr>
          </w:p>
          <w:p w:rsidRPr="00644792" w:rsidR="006566B0" w:rsidP="00644792" w:rsidRDefault="00644792" w14:paraId="748926AA" w14:textId="3D76DABB">
            <w:pPr>
              <w:spacing w:after="160" w:line="259" w:lineRule="auto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b/>
                <w:bCs/>
                <w:color w:val="005EB8"/>
                <w:szCs w:val="24"/>
              </w:rPr>
              <w:t>Recommendations checklists</w:t>
            </w:r>
            <w:r>
              <w:rPr>
                <w:rFonts w:cs="Arial"/>
                <w:b/>
                <w:bCs/>
                <w:color w:val="005EB8"/>
                <w:szCs w:val="24"/>
              </w:rPr>
              <w:br/>
            </w:r>
            <w:r>
              <w:rPr>
                <w:rFonts w:cs="Arial"/>
                <w:szCs w:val="24"/>
              </w:rPr>
              <w:t xml:space="preserve">Access the full range of all Recommendations Checklists, exclusively available to Skills for Care Registered Manager Members </w:t>
            </w:r>
            <w:hyperlink w:history="1" r:id="rId10">
              <w:r w:rsidRPr="00043296">
                <w:rPr>
                  <w:rStyle w:val="Hyperlink"/>
                  <w:rFonts w:cs="Arial"/>
                  <w:szCs w:val="24"/>
                </w:rPr>
                <w:t>here</w:t>
              </w:r>
            </w:hyperlink>
            <w:r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br/>
            </w:r>
            <w:r>
              <w:rPr>
                <w:rFonts w:eastAsia="Calibri" w:cs="Arial"/>
                <w:b/>
                <w:bCs/>
                <w:color w:val="005EB8"/>
                <w:szCs w:val="24"/>
              </w:rPr>
              <w:br/>
            </w:r>
            <w:r w:rsidRPr="00D10B4F" w:rsidR="006566B0">
              <w:rPr>
                <w:rFonts w:eastAsia="Calibri" w:cs="Arial"/>
                <w:b/>
                <w:bCs/>
                <w:color w:val="005EB8"/>
                <w:szCs w:val="24"/>
              </w:rPr>
              <w:t>Good and Outstanding care support</w:t>
            </w:r>
            <w:r>
              <w:rPr>
                <w:rFonts w:eastAsia="Calibri" w:cs="Arial"/>
                <w:b/>
                <w:bCs/>
                <w:color w:val="005EB8"/>
                <w:szCs w:val="24"/>
              </w:rPr>
              <w:br/>
            </w:r>
            <w:r w:rsidR="006566B0">
              <w:rPr>
                <w:rFonts w:eastAsia="Calibri" w:cs="Arial"/>
                <w:szCs w:val="24"/>
              </w:rPr>
              <w:lastRenderedPageBreak/>
              <w:t xml:space="preserve">Skills for Care’s Good and Outstanding care resources include practical e-learning modules, guidance and seminars to support you to meet CQC expectations.  Learn more about what is available </w:t>
            </w:r>
            <w:hyperlink w:history="1" r:id="rId11">
              <w:r w:rsidR="006566B0">
                <w:rPr>
                  <w:rStyle w:val="Hyperlink"/>
                  <w:rFonts w:eastAsia="Calibri" w:cs="Arial"/>
                  <w:szCs w:val="24"/>
                </w:rPr>
                <w:t>here</w:t>
              </w:r>
            </w:hyperlink>
            <w:r w:rsidR="006566B0">
              <w:rPr>
                <w:rFonts w:eastAsia="Calibri" w:cs="Arial"/>
                <w:szCs w:val="24"/>
              </w:rPr>
              <w:t>.</w:t>
            </w:r>
          </w:p>
        </w:tc>
      </w:tr>
    </w:tbl>
    <w:p w:rsidRPr="00134526" w:rsidR="00E71842" w:rsidP="00F87651" w:rsidRDefault="00E71842" w14:paraId="01C164A5" w14:textId="77777777">
      <w:pPr>
        <w:pStyle w:val="Heading3"/>
        <w:rPr>
          <w:rFonts w:ascii="Arial" w:hAnsi="Arial" w:cs="Arial"/>
          <w:color w:val="5B5958"/>
        </w:rPr>
      </w:pPr>
    </w:p>
    <w:sectPr w:rsidRPr="00134526" w:rsidR="00E71842" w:rsidSect="00D56BAC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7565" w14:textId="77777777" w:rsidR="00BC47FC" w:rsidRDefault="00BC47FC" w:rsidP="0031147E">
      <w:pPr>
        <w:spacing w:after="0" w:line="240" w:lineRule="auto"/>
      </w:pPr>
      <w:r>
        <w:separator/>
      </w:r>
    </w:p>
  </w:endnote>
  <w:endnote w:type="continuationSeparator" w:id="0">
    <w:p w14:paraId="5A99BD5B" w14:textId="77777777" w:rsidR="00BC47FC" w:rsidRDefault="00BC47FC" w:rsidP="0031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1151" w14:textId="77777777" w:rsidR="00BC47FC" w:rsidRDefault="00BC47FC" w:rsidP="0031147E">
      <w:pPr>
        <w:spacing w:after="0" w:line="240" w:lineRule="auto"/>
      </w:pPr>
      <w:r>
        <w:separator/>
      </w:r>
    </w:p>
  </w:footnote>
  <w:footnote w:type="continuationSeparator" w:id="0">
    <w:p w14:paraId="53862A74" w14:textId="77777777" w:rsidR="00BC47FC" w:rsidRDefault="00BC47FC" w:rsidP="0031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EDDD" w14:textId="4D5ED30B" w:rsidR="0031147E" w:rsidRDefault="00952394" w:rsidP="00603FA9">
    <w:pPr>
      <w:pStyle w:val="Header"/>
    </w:pPr>
    <w:r>
      <w:rPr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1E1BC7FE" wp14:editId="49D32842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1488440" cy="74422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134">
      <w:t>Responsive</w:t>
    </w:r>
    <w:r w:rsidR="00603FA9">
      <w:tab/>
    </w:r>
    <w:r w:rsidR="00603FA9">
      <w:tab/>
    </w:r>
    <w:r w:rsidR="00603FA9">
      <w:tab/>
    </w:r>
    <w:r w:rsidR="00603FA9">
      <w:tab/>
    </w:r>
    <w:r w:rsidR="00603FA9">
      <w:tab/>
    </w:r>
    <w:r w:rsidR="00603FA9">
      <w:tab/>
    </w:r>
  </w:p>
  <w:p w14:paraId="7C6D54DC" w14:textId="5B9A5261" w:rsidR="0031147E" w:rsidRDefault="00311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FF4"/>
    <w:multiLevelType w:val="multilevel"/>
    <w:tmpl w:val="A96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7479F"/>
    <w:multiLevelType w:val="hybridMultilevel"/>
    <w:tmpl w:val="D1D8D03C"/>
    <w:lvl w:ilvl="0" w:tplc="47701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67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69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EF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852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ED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63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C6F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20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949C4"/>
    <w:multiLevelType w:val="hybridMultilevel"/>
    <w:tmpl w:val="6D46846A"/>
    <w:lvl w:ilvl="0" w:tplc="7B642A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06C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4E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65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0F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AE9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860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985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B127C"/>
    <w:multiLevelType w:val="hybridMultilevel"/>
    <w:tmpl w:val="78C2336A"/>
    <w:lvl w:ilvl="0" w:tplc="08BED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2541"/>
    <w:multiLevelType w:val="multilevel"/>
    <w:tmpl w:val="C480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12250"/>
    <w:multiLevelType w:val="hybridMultilevel"/>
    <w:tmpl w:val="30A8E82C"/>
    <w:lvl w:ilvl="0" w:tplc="9A9847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DE86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04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6F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A4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E1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AD9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60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E0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03B3C"/>
    <w:multiLevelType w:val="hybridMultilevel"/>
    <w:tmpl w:val="5620A5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12AB1"/>
    <w:multiLevelType w:val="hybridMultilevel"/>
    <w:tmpl w:val="55C84E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776A9"/>
    <w:multiLevelType w:val="hybridMultilevel"/>
    <w:tmpl w:val="E58CBB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29102">
    <w:abstractNumId w:val="8"/>
  </w:num>
  <w:num w:numId="2" w16cid:durableId="106782787">
    <w:abstractNumId w:val="2"/>
  </w:num>
  <w:num w:numId="3" w16cid:durableId="343437727">
    <w:abstractNumId w:val="1"/>
  </w:num>
  <w:num w:numId="4" w16cid:durableId="1769739175">
    <w:abstractNumId w:val="5"/>
  </w:num>
  <w:num w:numId="5" w16cid:durableId="326979389">
    <w:abstractNumId w:val="7"/>
  </w:num>
  <w:num w:numId="6" w16cid:durableId="1512716916">
    <w:abstractNumId w:val="3"/>
  </w:num>
  <w:num w:numId="7" w16cid:durableId="861817452">
    <w:abstractNumId w:val="4"/>
  </w:num>
  <w:num w:numId="8" w16cid:durableId="2018073885">
    <w:abstractNumId w:val="0"/>
  </w:num>
  <w:num w:numId="9" w16cid:durableId="485704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tbQ0MTY2MzQxMDVX0lEKTi0uzszPAykwrAUAZG6cBSwAAAA="/>
  </w:docVars>
  <w:rsids>
    <w:rsidRoot w:val="00D97C8D"/>
    <w:rsid w:val="00007BBB"/>
    <w:rsid w:val="00022421"/>
    <w:rsid w:val="00031F9A"/>
    <w:rsid w:val="00043296"/>
    <w:rsid w:val="000436DD"/>
    <w:rsid w:val="00047314"/>
    <w:rsid w:val="000819BB"/>
    <w:rsid w:val="00097474"/>
    <w:rsid w:val="000A1AE4"/>
    <w:rsid w:val="000D7CF8"/>
    <w:rsid w:val="000E2A29"/>
    <w:rsid w:val="000F5A3E"/>
    <w:rsid w:val="00105F40"/>
    <w:rsid w:val="001223DB"/>
    <w:rsid w:val="00130961"/>
    <w:rsid w:val="0013462C"/>
    <w:rsid w:val="001450B5"/>
    <w:rsid w:val="0016386C"/>
    <w:rsid w:val="00190DC2"/>
    <w:rsid w:val="001B4BB4"/>
    <w:rsid w:val="001E08F0"/>
    <w:rsid w:val="001F3C0A"/>
    <w:rsid w:val="00217355"/>
    <w:rsid w:val="00235E9C"/>
    <w:rsid w:val="00236F8A"/>
    <w:rsid w:val="0024128A"/>
    <w:rsid w:val="00246226"/>
    <w:rsid w:val="00257694"/>
    <w:rsid w:val="002728E3"/>
    <w:rsid w:val="002C0E74"/>
    <w:rsid w:val="002C7CCB"/>
    <w:rsid w:val="002F19EA"/>
    <w:rsid w:val="0031147E"/>
    <w:rsid w:val="00315264"/>
    <w:rsid w:val="003179F0"/>
    <w:rsid w:val="003201C4"/>
    <w:rsid w:val="00326F93"/>
    <w:rsid w:val="00336D41"/>
    <w:rsid w:val="00347134"/>
    <w:rsid w:val="003615EE"/>
    <w:rsid w:val="003B0087"/>
    <w:rsid w:val="003D7BCF"/>
    <w:rsid w:val="0043538B"/>
    <w:rsid w:val="004400E7"/>
    <w:rsid w:val="00443CCE"/>
    <w:rsid w:val="004507D2"/>
    <w:rsid w:val="004579D1"/>
    <w:rsid w:val="00473863"/>
    <w:rsid w:val="004751F1"/>
    <w:rsid w:val="0049343B"/>
    <w:rsid w:val="004B0858"/>
    <w:rsid w:val="004B4362"/>
    <w:rsid w:val="004B4E3D"/>
    <w:rsid w:val="004D0387"/>
    <w:rsid w:val="00504786"/>
    <w:rsid w:val="00516BBF"/>
    <w:rsid w:val="005313FF"/>
    <w:rsid w:val="005543CE"/>
    <w:rsid w:val="005653AF"/>
    <w:rsid w:val="00572033"/>
    <w:rsid w:val="00574D8C"/>
    <w:rsid w:val="00574D9F"/>
    <w:rsid w:val="005A3B22"/>
    <w:rsid w:val="005B34AD"/>
    <w:rsid w:val="005B4CC7"/>
    <w:rsid w:val="005C4015"/>
    <w:rsid w:val="005F1FBC"/>
    <w:rsid w:val="00603FA9"/>
    <w:rsid w:val="006115EB"/>
    <w:rsid w:val="006121CE"/>
    <w:rsid w:val="00624D3C"/>
    <w:rsid w:val="006353B8"/>
    <w:rsid w:val="00644792"/>
    <w:rsid w:val="006566B0"/>
    <w:rsid w:val="00660B22"/>
    <w:rsid w:val="00663044"/>
    <w:rsid w:val="00694AB7"/>
    <w:rsid w:val="006A7362"/>
    <w:rsid w:val="006B5B9B"/>
    <w:rsid w:val="006F6438"/>
    <w:rsid w:val="007002A8"/>
    <w:rsid w:val="007453FE"/>
    <w:rsid w:val="00755AC4"/>
    <w:rsid w:val="00757C58"/>
    <w:rsid w:val="007A02F8"/>
    <w:rsid w:val="007C18AC"/>
    <w:rsid w:val="007D681F"/>
    <w:rsid w:val="007F0B54"/>
    <w:rsid w:val="0082089C"/>
    <w:rsid w:val="00824BA6"/>
    <w:rsid w:val="008268F2"/>
    <w:rsid w:val="0083267A"/>
    <w:rsid w:val="008733F2"/>
    <w:rsid w:val="0088102E"/>
    <w:rsid w:val="0088558C"/>
    <w:rsid w:val="008A6024"/>
    <w:rsid w:val="008D46B4"/>
    <w:rsid w:val="00906B61"/>
    <w:rsid w:val="00912A9C"/>
    <w:rsid w:val="00932138"/>
    <w:rsid w:val="00952394"/>
    <w:rsid w:val="00974BD8"/>
    <w:rsid w:val="009811FF"/>
    <w:rsid w:val="00987F0E"/>
    <w:rsid w:val="009A2E30"/>
    <w:rsid w:val="00A02C3D"/>
    <w:rsid w:val="00A066D4"/>
    <w:rsid w:val="00A27706"/>
    <w:rsid w:val="00A654BE"/>
    <w:rsid w:val="00A66F1E"/>
    <w:rsid w:val="00A7158B"/>
    <w:rsid w:val="00A7350E"/>
    <w:rsid w:val="00A82A6E"/>
    <w:rsid w:val="00A860C7"/>
    <w:rsid w:val="00AE559A"/>
    <w:rsid w:val="00B05B6B"/>
    <w:rsid w:val="00B40910"/>
    <w:rsid w:val="00B4175E"/>
    <w:rsid w:val="00B63215"/>
    <w:rsid w:val="00B90A92"/>
    <w:rsid w:val="00B979D5"/>
    <w:rsid w:val="00BA39F7"/>
    <w:rsid w:val="00BB6152"/>
    <w:rsid w:val="00BC47FC"/>
    <w:rsid w:val="00BC757B"/>
    <w:rsid w:val="00BE17D7"/>
    <w:rsid w:val="00C16868"/>
    <w:rsid w:val="00C20735"/>
    <w:rsid w:val="00C362EC"/>
    <w:rsid w:val="00C45387"/>
    <w:rsid w:val="00C97843"/>
    <w:rsid w:val="00CA092B"/>
    <w:rsid w:val="00CA7015"/>
    <w:rsid w:val="00CE78A6"/>
    <w:rsid w:val="00CF152B"/>
    <w:rsid w:val="00D00578"/>
    <w:rsid w:val="00D10B4F"/>
    <w:rsid w:val="00D16C92"/>
    <w:rsid w:val="00D56BAC"/>
    <w:rsid w:val="00D81681"/>
    <w:rsid w:val="00D90C1D"/>
    <w:rsid w:val="00D97C8D"/>
    <w:rsid w:val="00DA6FA0"/>
    <w:rsid w:val="00DB476D"/>
    <w:rsid w:val="00DB705A"/>
    <w:rsid w:val="00DD01BB"/>
    <w:rsid w:val="00DF5DD0"/>
    <w:rsid w:val="00E03147"/>
    <w:rsid w:val="00E32C05"/>
    <w:rsid w:val="00E4116D"/>
    <w:rsid w:val="00E42DC6"/>
    <w:rsid w:val="00E71842"/>
    <w:rsid w:val="00E810A2"/>
    <w:rsid w:val="00E852FA"/>
    <w:rsid w:val="00E856DB"/>
    <w:rsid w:val="00EA1CDC"/>
    <w:rsid w:val="00EA3249"/>
    <w:rsid w:val="00ED08CC"/>
    <w:rsid w:val="00F07546"/>
    <w:rsid w:val="00F26DAB"/>
    <w:rsid w:val="00F277DE"/>
    <w:rsid w:val="00F87651"/>
    <w:rsid w:val="00FD1E56"/>
    <w:rsid w:val="00FE224C"/>
    <w:rsid w:val="00FE7A1F"/>
    <w:rsid w:val="02262E6F"/>
    <w:rsid w:val="08640578"/>
    <w:rsid w:val="16724662"/>
    <w:rsid w:val="1A1D0361"/>
    <w:rsid w:val="3349EBA5"/>
    <w:rsid w:val="375E3373"/>
    <w:rsid w:val="3D934B25"/>
    <w:rsid w:val="470ADD01"/>
    <w:rsid w:val="4C46F856"/>
    <w:rsid w:val="575F2AC6"/>
    <w:rsid w:val="59589ACD"/>
    <w:rsid w:val="6633E1B4"/>
    <w:rsid w:val="6CDBFBDD"/>
    <w:rsid w:val="710EF139"/>
    <w:rsid w:val="79127177"/>
    <w:rsid w:val="79A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57D6"/>
  <w15:chartTrackingRefBased/>
  <w15:docId w15:val="{DEEA6523-E28C-4E0B-A9D9-720F9693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A2E30"/>
    <w:pPr>
      <w:suppressAutoHyphens/>
      <w:autoSpaceDE w:val="0"/>
      <w:autoSpaceDN w:val="0"/>
      <w:adjustRightInd w:val="0"/>
      <w:spacing w:after="283" w:line="288" w:lineRule="auto"/>
      <w:textAlignment w:val="center"/>
      <w:outlineLvl w:val="2"/>
    </w:pPr>
    <w:rPr>
      <w:rFonts w:ascii="HelveticaNeueLT Std" w:hAnsi="HelveticaNeueLT Std" w:cs="HelveticaNeueLT Std"/>
      <w:b/>
      <w:bCs/>
      <w:color w:val="0A212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E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1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CD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A2E30"/>
    <w:rPr>
      <w:rFonts w:ascii="HelveticaNeueLT Std" w:hAnsi="HelveticaNeueLT Std" w:cs="HelveticaNeueLT Std"/>
      <w:b/>
      <w:bCs/>
      <w:color w:val="0A2123"/>
      <w:sz w:val="36"/>
      <w:szCs w:val="36"/>
    </w:rPr>
  </w:style>
  <w:style w:type="paragraph" w:customStyle="1" w:styleId="NoParagraphStyle">
    <w:name w:val="[No Paragraph Style]"/>
    <w:rsid w:val="00F876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BasicParagraph">
    <w:name w:val="[Basic Paragraph]"/>
    <w:basedOn w:val="NoParagraphStyle"/>
    <w:uiPriority w:val="99"/>
    <w:rsid w:val="00F87651"/>
  </w:style>
  <w:style w:type="character" w:customStyle="1" w:styleId="BodyCopyUnderline">
    <w:name w:val="Body Copy Underline"/>
    <w:basedOn w:val="DefaultParagraphFont"/>
    <w:uiPriority w:val="99"/>
    <w:rsid w:val="00F87651"/>
    <w:rPr>
      <w:rFonts w:ascii="HelveticaNeueLT Std Lt" w:hAnsi="HelveticaNeueLT Std Lt" w:cs="HelveticaNeueLT Std Lt"/>
      <w:color w:val="000000"/>
      <w:sz w:val="24"/>
      <w:szCs w:val="24"/>
      <w:u w:val="thick" w:color="000000"/>
    </w:rPr>
  </w:style>
  <w:style w:type="paragraph" w:styleId="NormalWeb">
    <w:name w:val="Normal (Web)"/>
    <w:basedOn w:val="Normal"/>
    <w:uiPriority w:val="99"/>
    <w:unhideWhenUsed/>
    <w:rsid w:val="00F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3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B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7E"/>
  </w:style>
  <w:style w:type="paragraph" w:styleId="Footer">
    <w:name w:val="footer"/>
    <w:basedOn w:val="Normal"/>
    <w:link w:val="FooterChar"/>
    <w:uiPriority w:val="99"/>
    <w:unhideWhenUsed/>
    <w:rsid w:val="0031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7E"/>
  </w:style>
  <w:style w:type="character" w:customStyle="1" w:styleId="Heading2Char">
    <w:name w:val="Heading 2 Char"/>
    <w:basedOn w:val="DefaultParagraphFont"/>
    <w:link w:val="Heading2"/>
    <w:uiPriority w:val="9"/>
    <w:rsid w:val="004B0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257694"/>
  </w:style>
  <w:style w:type="character" w:customStyle="1" w:styleId="eop">
    <w:name w:val="eop"/>
    <w:basedOn w:val="DefaultParagraphFont"/>
    <w:rsid w:val="0025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3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1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6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killsforcare.org.uk/go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skillsforcare.org.uk/Support-for-leaders-and-managers/Support-for-registered-managers/GO-guide-SAF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killsforcare.org.uk/Support-for-leaders-and-managers/Good-and-outstanding-care/inspection-toolkit/Topic-focus.aspx?services=&amp;kloe=responsive-1&amp;topic=providing-inform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139F0DC4BAA4DA554AE63C0CD4503" ma:contentTypeVersion="20" ma:contentTypeDescription="Create a new document." ma:contentTypeScope="" ma:versionID="4604fe0a243b8812ac606be227c3d615">
  <xsd:schema xmlns:xsd="http://www.w3.org/2001/XMLSchema" xmlns:xs="http://www.w3.org/2001/XMLSchema" xmlns:p="http://schemas.microsoft.com/office/2006/metadata/properties" xmlns:ns1="http://schemas.microsoft.com/sharepoint/v3" xmlns:ns2="4175a1c6-090b-4997-a73e-713589015049" xmlns:ns3="c5919d51-8368-4933-bf43-4205e5443710" targetNamespace="http://schemas.microsoft.com/office/2006/metadata/properties" ma:root="true" ma:fieldsID="0e9e0296d140b385a24ce535ae4575a0" ns1:_="" ns2:_="" ns3:_="">
    <xsd:import namespace="http://schemas.microsoft.com/sharepoint/v3"/>
    <xsd:import namespace="4175a1c6-090b-4997-a73e-713589015049"/>
    <xsd:import namespace="c5919d51-8368-4933-bf43-4205e544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a1c6-090b-4997-a73e-71358901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19d51-8368-4933-bf43-4205e544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95fae-c6ed-4f90-b9c5-76789f71d913}" ma:internalName="TaxCatchAll" ma:showField="CatchAllData" ma:web="c5919d51-8368-4933-bf43-4205e544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175a1c6-090b-4997-a73e-713589015049">
      <Terms xmlns="http://schemas.microsoft.com/office/infopath/2007/PartnerControls"/>
    </lcf76f155ced4ddcb4097134ff3c332f>
    <TaxCatchAll xmlns="c5919d51-8368-4933-bf43-4205e5443710" xsi:nil="true"/>
  </documentManagement>
</p:properties>
</file>

<file path=customXml/itemProps1.xml><?xml version="1.0" encoding="utf-8"?>
<ds:datastoreItem xmlns:ds="http://schemas.openxmlformats.org/officeDocument/2006/customXml" ds:itemID="{91A0396C-7C58-4067-AE73-9C9007ADB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5F3B0-861A-4A24-AC1F-0797E41BB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5a1c6-090b-4997-a73e-713589015049"/>
    <ds:schemaRef ds:uri="c5919d51-8368-4933-bf43-4205e544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10071-1999-465F-B142-C20BFDBB2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Providing information</dc:title>
  <dc:subject>Providing information</dc:subject>
  <dc:creator>Rob Hargreaves</dc:creator>
  <cp:keywords>
  </cp:keywords>
  <dc:description>
  </dc:description>
  <cp:lastModifiedBy>Jo Hawkins</cp:lastModifiedBy>
  <cp:revision>137</cp:revision>
  <dcterms:created xsi:type="dcterms:W3CDTF">2021-08-25T15:44:00Z</dcterms:created>
  <dcterms:modified xsi:type="dcterms:W3CDTF">2024-02-21T14:34:17Z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0x01010035A139F0DC4BAA4DA554AE63C0CD4503</vt:lpwstr>
  </property>
  <property fmtid="{D5CDD505-2E9C-101B-9397-08002B2CF9AE}" pid="3" name="Order">
    <vt:r8>5139800</vt:r8>
  </property>
  <property fmtid="{D5CDD505-2E9C-101B-9397-08002B2CF9AE}" pid="4" name="MediaServiceImageTags">
    <vt:lpwstr/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2022-12-28T16:45:49Z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13d88ee4-5c34-478a-aaa7-bb8a63e9cbf3</vt:lpwstr>
  </property>
  <property fmtid="{D5CDD505-2E9C-101B-9397-08002B2CF9AE}" pid="11" name="MSIP_Label_f194113b-ecba-4458-8e2e-fa038bf17a69_ContentBits">
    <vt:lpwstr>0</vt:lpwstr>
  </property>
  <property fmtid="{D5CDD505-2E9C-101B-9397-08002B2CF9AE}" pid="12" name="GrammarlyDocumentId">
    <vt:lpwstr>4a9b19e571cab827f8117e0e538c61198d12bd2a818597e92a4d920b4a1ee962</vt:lpwstr>
  </property>
  <property fmtid="{D5CDD505-2E9C-101B-9397-08002B2CF9AE}" pid="13" name="_ip_UnifiedCompliancePolicyUIAction">
    <vt:lpwstr/>
  </property>
  <property fmtid="{D5CDD505-2E9C-101B-9397-08002B2CF9AE}" pid="14" name="lcf76f155ced4ddcb4097134ff3c332f">
    <vt:lpwstr/>
  </property>
  <property fmtid="{D5CDD505-2E9C-101B-9397-08002B2CF9AE}" pid="15" name="TaxCatchAll">
    <vt:lpwstr/>
  </property>
  <property fmtid="{D5CDD505-2E9C-101B-9397-08002B2CF9AE}" pid="16" name="_ip_UnifiedCompliancePolicyProperties">
    <vt:lpwstr/>
  </property>
</Properties>
</file>